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88R21034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4906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4906: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4906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 and use of tracking equipment and access to certain communications by certain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18B.001(1),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peace officer"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sheriff or deputy sheriff;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constable or deputy constable;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marshal or police officer of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ranger or officer commissioned by the Public Safety Commission or the director of the department;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investigator of a prosecutor's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law enforcement agent of the Texas Alcoholic Beverage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law enforcement officer commissioned by the Parks and Wildlife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an enforcement officer appointed by the inspector general of the Texas Department of Criminal Justice under Section 493.019,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investigator commissioned by the attorney general under Section 402.009, Government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member of an arson investigating unit commissioned by a municipality, a county, or the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commissioned under Section 37.081 or 51.203,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