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4906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to obtain certain search warrants of certain peace officers for school districts, state institutions of higher education, and public technical institutes.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18B.001, Code of Criminal Procedure, is amended by adding Subsection (K)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"Authorized peace officer"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sheriff or deputy sheriff;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constable or deputy constable;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marshal or police officer of a municipality;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ranger or officer commissioned by the Public Safety Commission or the director of the department;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investigator of a prosecutor's office;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law enforcement agent of the Texas Alcoholic Beverage Commission;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law enforcement officer commissioned by the Parks and Wildlife Commission;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an enforcement officer appointed by the inspector general of the Texas Department of Criminal Justice under Section 493.019, Government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an investigator commissioned by the attorney general under Section 402.009, Government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member of an arson investigating unit commissioned by a municipality, a county, or the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sworn law enforcement officer, other than security personnel, commissioned under Section 37.081 or Section 51.203, Education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4906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