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88R13376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4913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temporary decrease in the rates of state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151.051(b), Tax Code, is amended to read as follows:</w:t>
      </w:r>
    </w:p>
    <w:p w:rsidR="003F3435" w:rsidRDefault="0032493E">
      <w:pPr>
        <w:spacing w:line="480" w:lineRule="auto"/>
        <w:ind w:firstLine="720"/>
        <w:jc w:val="both"/>
      </w:pPr>
      <w:r>
        <w:t xml:space="preserve">(b)</w:t>
      </w:r>
      <w:r xml:space="preserve">
        <w:t> </w:t>
      </w:r>
      <w:r xml:space="preserve">
        <w:t> </w:t>
      </w:r>
      <w:r>
        <w:t xml:space="preserve">The sales tax rate is </w:t>
      </w:r>
      <w:r>
        <w:rPr>
          <w:u w:val="single"/>
        </w:rPr>
        <w:t xml:space="preserve">5.25</w:t>
      </w:r>
      <w:r>
        <w:t xml:space="preserve"> [</w:t>
      </w:r>
      <w:r>
        <w:rPr>
          <w:strike/>
        </w:rPr>
        <w:t xml:space="preserve">6-1/4</w:t>
      </w:r>
      <w:r>
        <w:t xml:space="preserve">] percent of the sales price of the taxable item sold.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October 1, 2025, Section 151.051(b), Tax Code, is amended to read as follows:</w:t>
      </w:r>
    </w:p>
    <w:p w:rsidR="003F3435" w:rsidRDefault="0032493E">
      <w:pPr>
        <w:spacing w:line="480" w:lineRule="auto"/>
        <w:ind w:firstLine="720"/>
        <w:jc w:val="both"/>
      </w:pPr>
      <w:r>
        <w:t xml:space="preserve">(b)</w:t>
      </w:r>
      <w:r xml:space="preserve">
        <w:t> </w:t>
      </w:r>
      <w:r xml:space="preserve">
        <w:t> </w:t>
      </w:r>
      <w:r>
        <w:t xml:space="preserve">The sales tax rate is 6-1/4 percent of the sales price of the taxable item sold.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change in law made by Section 1 of this Act does not affect tax liability accruing before October 1, 2023.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(b)</w:t>
      </w:r>
      <w:r xml:space="preserve">
        <w:t> </w:t>
      </w:r>
      <w:r xml:space="preserve">
        <w:t> </w:t>
      </w:r>
      <w:r>
        <w:t xml:space="preserve">The change in law made by Section 2 of this Act does not affect tax liability accruing before October 1, 2025.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Except as otherwise provided by this Act, 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