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88R15339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a public institution of higher education in relation to the federal Public Service Loan Forgiveness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Sections 51.944 and 51.9441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51.944.</w:t>
      </w:r>
      <w:r>
        <w:rPr>
          <w:u w:val="single"/>
        </w:rPr>
        <w:t xml:space="preserve"> </w:t>
      </w:r>
      <w:r>
        <w:rPr>
          <w:u w:val="single"/>
        </w:rPr>
        <w:t xml:space="preserve"> </w:t>
      </w:r>
      <w:r>
        <w:rPr>
          <w:u w:val="single"/>
        </w:rPr>
        <w:t xml:space="preserve">CERTIFICATION OF EMPLOYMENT OF CERTAIN FACULTY MEMBERS FOR PUBLIC SERVICE LOAN FORGIVENESS PROGRAM.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certifying the employment of an adjunct or other part-time faculty member for the Public Service Loan Forgiveness Program administered by the United States Department of Education only, 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faculty member to have worked at least 3.35 hours for each credit hour or contact hour of instruction the faculty member provides;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the faculty member as a full-time employee if the faculty member works on average at least 30 hours per week based on the number of hours the faculty member is considered to have worked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an institution of higher education receives a certification and application form from an employee seeking employment certification for purposes of the Public Service Loan Forgiveness Program administered by the United States Department of Education, the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employee is considered a full-time employee of the institution for purposes of the employment verification and verify the information provided by the employee on the certification and application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employee is considered a full-time employee of the institution for purposes of the employment verification, certify the employee's employment.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Higher Education Coordinating Board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51.9441.</w:t>
      </w:r>
      <w:r>
        <w:rPr>
          <w:u w:val="single"/>
        </w:rPr>
        <w:t xml:space="preserve"> </w:t>
      </w:r>
      <w:r>
        <w:rPr>
          <w:u w:val="single"/>
        </w:rPr>
        <w:t xml:space="preserve"> </w:t>
      </w:r>
      <w:r>
        <w:rPr>
          <w:u w:val="single"/>
        </w:rPr>
        <w:t xml:space="preserve">NOTICE TO INSTITUTION OF HIGHER EDUCATION EMPLOYEES OF PUBLIC SERVICE LOAN FORGIVENESS PROGRAM.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an institution of higher education shall provide written notice to each institution employee of the ability of eligible employees to participate in the Public Service Loan Forgiveness Program administered by the United States Department of Education.  An institution of higher education may deliver a written notice under this section to an employee by hand delivery, mail, e-mail, or other form of electronic communication commonly used by the institution to communicate with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