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88R13783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H.B.</w:t>
      </w:r>
      <w:r xml:space="preserve">
        <w:t> </w:t>
      </w:r>
      <w:r>
        <w:t xml:space="preserve">No.</w:t>
      </w:r>
      <w:r xml:space="preserve">
        <w:t> </w:t>
      </w:r>
      <w:r>
        <w:t xml:space="preserve">4941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private security.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1702.113(a),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company license or security officer commission must be at least 18 years of age and must not:</w:t>
      </w:r>
    </w:p>
    <w:p w:rsidR="003F3435" w:rsidRDefault="0032493E">
      <w:pPr>
        <w:spacing w:line="480" w:lineRule="auto"/>
        <w:ind w:firstLine="1440"/>
        <w:jc w:val="both"/>
      </w:pPr>
      <w:r>
        <w:t xml:space="preserve">(1)</w:t>
      </w:r>
      <w:r xml:space="preserve">
        <w:t> </w:t>
      </w:r>
      <w:r xml:space="preserve">
        <w:t> </w:t>
      </w:r>
      <w:r>
        <w:rPr>
          <w:u w:val="single"/>
        </w:rPr>
        <w:t xml:space="preserve">have been previously convicted of or,</w:t>
      </w:r>
      <w:r>
        <w:t xml:space="preserve"> at the time of application</w:t>
      </w:r>
      <w:r>
        <w:rPr>
          <w:u w:val="single"/>
        </w:rPr>
        <w:t xml:space="preserve">,</w:t>
      </w:r>
      <w:r>
        <w:t xml:space="preserve"> be charged under an information or indictment with the commission of a Class A or Class B misdemeanor or felony offense determined to be disqualifying by commission rule;</w:t>
      </w:r>
    </w:p>
    <w:p w:rsidR="003F3435" w:rsidRDefault="0032493E">
      <w:pPr>
        <w:spacing w:line="480" w:lineRule="auto"/>
        <w:ind w:firstLine="1440"/>
        <w:jc w:val="both"/>
      </w:pPr>
      <w:r>
        <w:t xml:space="preserve">(2)</w:t>
      </w:r>
      <w:r xml:space="preserve">
        <w:t> </w:t>
      </w:r>
      <w:r xml:space="preserve">
        <w:t> </w:t>
      </w:r>
      <w:r>
        <w:t xml:space="preserve">have been found by a court to be incompetent by reason of a mental defect or disease and not have been restored to competency;</w:t>
      </w:r>
    </w:p>
    <w:p w:rsidR="003F3435" w:rsidRDefault="0032493E">
      <w:pPr>
        <w:spacing w:line="480" w:lineRule="auto"/>
        <w:ind w:firstLine="1440"/>
        <w:jc w:val="both"/>
      </w:pPr>
      <w:r>
        <w:t xml:space="preserve">(3)</w:t>
      </w:r>
      <w:r xml:space="preserve">
        <w:t> </w:t>
      </w:r>
      <w:r xml:space="preserve">
        <w:t> </w:t>
      </w:r>
      <w:r>
        <w:t xml:space="preserve">have been dishonorably discharged from the United States armed services, discharged from the United States armed services under other conditions determined by the commission to be prohibitive, or dismissed from the United States armed services if a commissioned officer in the United States armed services; or</w:t>
      </w:r>
    </w:p>
    <w:p w:rsidR="003F3435" w:rsidRDefault="0032493E">
      <w:pPr>
        <w:spacing w:line="480" w:lineRule="auto"/>
        <w:ind w:firstLine="1440"/>
        <w:jc w:val="both"/>
      </w:pPr>
      <w:r>
        <w:t xml:space="preserve">(4)</w:t>
      </w:r>
      <w:r xml:space="preserve">
        <w:t> </w:t>
      </w:r>
      <w:r xml:space="preserve">
        <w:t> </w:t>
      </w:r>
      <w:r>
        <w:t xml:space="preserve">be required to register in this or any other state as a sex offender.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1702.123, Occupations Code, is amended to read as follows:</w:t>
      </w:r>
    </w:p>
    <w:p w:rsidR="003F3435" w:rsidRDefault="0032493E">
      <w:pPr>
        <w:spacing w:line="480" w:lineRule="auto"/>
        <w:ind w:firstLine="720"/>
        <w:jc w:val="both"/>
      </w:pPr>
      <w:r>
        <w:t xml:space="preserve">Sec.</w:t>
      </w:r>
      <w:r xml:space="preserve">
        <w:t> </w:t>
      </w:r>
      <w:r>
        <w:t xml:space="preserve">1702.123.</w:t>
      </w:r>
      <w:r xml:space="preserve">
        <w:t> </w:t>
      </w:r>
      <w:r xml:space="preserve">
        <w:t> </w:t>
      </w:r>
      <w:r>
        <w:t xml:space="preserve">INSURANCE [</w:t>
      </w:r>
      <w:r>
        <w:rPr>
          <w:strike/>
        </w:rPr>
        <w:t xml:space="preserve">; BOND</w:t>
      </w:r>
      <w:r>
        <w:t xml:space="preserve">].  (a)</w:t>
      </w:r>
      <w:r xml:space="preserve">
        <w:t> </w:t>
      </w:r>
      <w:r xml:space="preserve">
        <w:t> </w:t>
      </w:r>
      <w:r>
        <w:t xml:space="preserve">A company license holder shall maintain on file with the department at all times the [</w:t>
      </w:r>
      <w:r>
        <w:rPr>
          <w:strike/>
        </w:rPr>
        <w:t xml:space="preserve">surety bond and</w:t>
      </w:r>
      <w:r>
        <w:t xml:space="preserve">] certificate of insurance required by this chapter.</w:t>
      </w:r>
    </w:p>
    <w:p w:rsidR="003F3435" w:rsidRDefault="0032493E">
      <w:pPr>
        <w:spacing w:line="480" w:lineRule="auto"/>
        <w:ind w:firstLine="720"/>
        <w:jc w:val="both"/>
      </w:pPr>
      <w:r>
        <w:t xml:space="preserve">(b)</w:t>
      </w:r>
      <w:r xml:space="preserve">
        <w:t> </w:t>
      </w:r>
      <w:r xml:space="preserve">
        <w:t> </w:t>
      </w:r>
      <w:r>
        <w:t xml:space="preserve">The commission shall immediately suspend the company license of a company license holder who violates Subsection (a).</w:t>
      </w:r>
    </w:p>
    <w:p w:rsidR="003F3435" w:rsidRDefault="0032493E">
      <w:pPr>
        <w:spacing w:line="480" w:lineRule="auto"/>
        <w:ind w:firstLine="720"/>
        <w:jc w:val="both"/>
      </w:pPr>
      <w:r>
        <w:t xml:space="preserve">(c)</w:t>
      </w:r>
      <w:r xml:space="preserve">
        <w:t> </w:t>
      </w:r>
      <w:r xml:space="preserve">
        <w:t> </w:t>
      </w:r>
      <w:r>
        <w:t xml:space="preserve">The commission may rescind the company license suspension if the company license holder provides proof to the commission that [</w:t>
      </w:r>
      <w:r>
        <w:rPr>
          <w:strike/>
        </w:rPr>
        <w:t xml:space="preserve">the bond or</w:t>
      </w:r>
      <w:r>
        <w:t xml:space="preserve">] the insurance coverage is still in effect.</w:t>
      </w:r>
      <w:r xml:space="preserve">
        <w:t> </w:t>
      </w:r>
      <w:r xml:space="preserve">
        <w:t> </w:t>
      </w:r>
      <w:r>
        <w:t xml:space="preserve">The company license holder must provide the proof in a form satisfactory to the commission not later than the 10th day after the date the company license is suspended.</w:t>
      </w:r>
    </w:p>
    <w:p w:rsidR="003F3435" w:rsidRDefault="0032493E">
      <w:pPr>
        <w:spacing w:line="480" w:lineRule="auto"/>
        <w:ind w:firstLine="720"/>
        <w:jc w:val="both"/>
      </w:pPr>
      <w:r>
        <w:t xml:space="preserve">(d)</w:t>
      </w:r>
      <w:r xml:space="preserve">
        <w:t> </w:t>
      </w:r>
      <w:r xml:space="preserve">
        <w:t> </w:t>
      </w:r>
      <w:r>
        <w:t xml:space="preserve">After suspension of the company license, the commission may not reinstate the company license until an application, in the form prescribed by the commission, is filed accompanied by </w:t>
      </w:r>
      <w:r>
        <w:rPr>
          <w:u w:val="single"/>
        </w:rPr>
        <w:t xml:space="preserve">an</w:t>
      </w:r>
      <w:r>
        <w:t xml:space="preserve"> [</w:t>
      </w:r>
      <w:r>
        <w:rPr>
          <w:strike/>
        </w:rPr>
        <w:t xml:space="preserve">a proper bond,</w:t>
      </w:r>
      <w:r>
        <w:t xml:space="preserve">] insurance certificate [</w:t>
      </w:r>
      <w:r>
        <w:rPr>
          <w:strike/>
        </w:rPr>
        <w:t xml:space="preserve">, or both</w:t>
      </w:r>
      <w:r>
        <w:t xml:space="preserve">].</w:t>
      </w:r>
      <w:r xml:space="preserve">
        <w:t> </w:t>
      </w:r>
      <w:r xml:space="preserve">
        <w:t> </w:t>
      </w:r>
      <w:r>
        <w:t xml:space="preserve">The commission may deny the application notwithstanding the applicant's compliance with this section:</w:t>
      </w:r>
    </w:p>
    <w:p w:rsidR="003F3435" w:rsidRDefault="0032493E">
      <w:pPr>
        <w:spacing w:line="480" w:lineRule="auto"/>
        <w:ind w:firstLine="1440"/>
        <w:jc w:val="both"/>
      </w:pPr>
      <w:r>
        <w:t xml:space="preserve">(1)</w:t>
      </w:r>
      <w:r xml:space="preserve">
        <w:t> </w:t>
      </w:r>
      <w:r xml:space="preserve">
        <w:t> </w:t>
      </w:r>
      <w:r>
        <w:t xml:space="preserve">for a reason that would justify suspending, revoking, or denying a company license; or</w:t>
      </w:r>
    </w:p>
    <w:p w:rsidR="003F3435" w:rsidRDefault="0032493E">
      <w:pPr>
        <w:spacing w:line="480" w:lineRule="auto"/>
        <w:ind w:firstLine="1440"/>
        <w:jc w:val="both"/>
      </w:pPr>
      <w:r>
        <w:t xml:space="preserve">(2)</w:t>
      </w:r>
      <w:r xml:space="preserve">
        <w:t> </w:t>
      </w:r>
      <w:r xml:space="preserve">
        <w:t> </w:t>
      </w:r>
      <w:r>
        <w:t xml:space="preserve">if, during the suspension, the applicant performs a practice for which a company license is required.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1702.127(c),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company license holder shall maintain for inspection by the department at the company license holder's principal place of business or branch office </w:t>
      </w:r>
      <w:r>
        <w:rPr>
          <w:u w:val="single"/>
        </w:rPr>
        <w:t xml:space="preserve">a recent photograph</w:t>
      </w:r>
      <w:r>
        <w:t xml:space="preserve"> [</w:t>
      </w:r>
      <w:r>
        <w:rPr>
          <w:strike/>
        </w:rPr>
        <w:t xml:space="preserve">two recent color photographs</w:t>
      </w:r>
      <w:r>
        <w:t xml:space="preserve">], of a type required by the commission, of each applicant, individual license holder, commissioned security officer, and employee of the company license holder.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1702.163,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who is qualified under applicable federal and state law to purchase a handgun based solely on the exception provided by 18 U.S.C. Section 922(y)(2)(A) for a person in possession of a hunting license or permit is not eligible for a security officer commission.</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1702.1685(c),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An applicant for a security officer commission must demonstrate </w:t>
      </w:r>
      <w:r>
        <w:rPr>
          <w:u w:val="single"/>
        </w:rPr>
        <w:t xml:space="preserve">that the applicant passed</w:t>
      </w:r>
      <w:r>
        <w:t xml:space="preserve"> the required proficiency </w:t>
      </w:r>
      <w:r>
        <w:rPr>
          <w:u w:val="single"/>
        </w:rPr>
        <w:t xml:space="preserve">examination</w:t>
      </w:r>
      <w:r>
        <w:t xml:space="preserve"> within the </w:t>
      </w:r>
      <w:r>
        <w:rPr>
          <w:u w:val="single"/>
        </w:rPr>
        <w:t xml:space="preserve">12-month</w:t>
      </w:r>
      <w:r>
        <w:t xml:space="preserve"> [</w:t>
      </w:r>
      <w:r>
        <w:rPr>
          <w:strike/>
        </w:rPr>
        <w:t xml:space="preserve">90-day</w:t>
      </w:r>
      <w:r>
        <w:t xml:space="preserve">] period before the date the </w:t>
      </w:r>
      <w:r>
        <w:rPr>
          <w:u w:val="single"/>
        </w:rPr>
        <w:t xml:space="preserve">application</w:t>
      </w:r>
      <w:r>
        <w:t xml:space="preserve"> [</w:t>
      </w:r>
      <w:r>
        <w:rPr>
          <w:strike/>
        </w:rPr>
        <w:t xml:space="preserve">security officer commission</w:t>
      </w:r>
      <w:r>
        <w:t xml:space="preserve">] is </w:t>
      </w:r>
      <w:r>
        <w:rPr>
          <w:u w:val="single"/>
        </w:rPr>
        <w:t xml:space="preserve">submitted</w:t>
      </w:r>
      <w:r>
        <w:t xml:space="preserve"> [</w:t>
      </w:r>
      <w:r>
        <w:rPr>
          <w:strike/>
        </w:rPr>
        <w:t xml:space="preserve">issued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1702.230(a),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an individual license must be verified and include:</w:t>
      </w:r>
    </w:p>
    <w:p w:rsidR="003F3435" w:rsidRDefault="0032493E">
      <w:pPr>
        <w:spacing w:line="480" w:lineRule="auto"/>
        <w:ind w:firstLine="1440"/>
        <w:jc w:val="both"/>
      </w:pPr>
      <w:r>
        <w:t xml:space="preserve">(1)</w:t>
      </w:r>
      <w:r xml:space="preserve">
        <w:t> </w:t>
      </w:r>
      <w:r xml:space="preserve">
        <w:t> </w:t>
      </w:r>
      <w:r>
        <w:t xml:space="preserve">the applicant's full name, residence address, residence telephone number, date and place of birth, and social security number;</w:t>
      </w:r>
    </w:p>
    <w:p w:rsidR="003F3435" w:rsidRDefault="0032493E">
      <w:pPr>
        <w:spacing w:line="480" w:lineRule="auto"/>
        <w:ind w:firstLine="1440"/>
        <w:jc w:val="both"/>
      </w:pPr>
      <w:r>
        <w:t xml:space="preserve">(2)</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lists each name used by the applicant, other than the name by which the applicant is known at the time of application, and an explanation stating each place where each name was used, the date of each use, and a full explanation of the reasons the name was used; or</w:t>
      </w:r>
    </w:p>
    <w:p w:rsidR="003F3435" w:rsidRDefault="0032493E">
      <w:pPr>
        <w:spacing w:line="480" w:lineRule="auto"/>
        <w:ind w:firstLine="2160"/>
        <w:jc w:val="both"/>
      </w:pPr>
      <w:r>
        <w:t xml:space="preserve">(B)</w:t>
      </w:r>
      <w:r xml:space="preserve">
        <w:t> </w:t>
      </w:r>
      <w:r xml:space="preserve">
        <w:t> </w:t>
      </w:r>
      <w:r>
        <w:t xml:space="preserve">states that the applicant has never used a name other than the name by which the applicant is known at the time of application;</w:t>
      </w:r>
    </w:p>
    <w:p w:rsidR="003F3435" w:rsidRDefault="0032493E">
      <w:pPr>
        <w:spacing w:line="480" w:lineRule="auto"/>
        <w:ind w:firstLine="1440"/>
        <w:jc w:val="both"/>
      </w:pPr>
      <w:r>
        <w:t xml:space="preserve">(3)</w:t>
      </w:r>
      <w:r xml:space="preserve">
        <w:t> </w:t>
      </w:r>
      <w:r xml:space="preserve">
        <w:t> </w:t>
      </w:r>
      <w:r>
        <w:t xml:space="preserve">the name and address of the applicant's employer;</w:t>
      </w:r>
    </w:p>
    <w:p w:rsidR="003F3435" w:rsidRDefault="0032493E">
      <w:pPr>
        <w:spacing w:line="480" w:lineRule="auto"/>
        <w:ind w:firstLine="1440"/>
        <w:jc w:val="both"/>
      </w:pPr>
      <w:r>
        <w:t xml:space="preserve">(4)</w:t>
      </w:r>
      <w:r xml:space="preserve">
        <w:t> </w:t>
      </w:r>
      <w:r xml:space="preserve">
        <w:t> </w:t>
      </w:r>
      <w:r>
        <w:t xml:space="preserve">the date the employment described by Subdivision (3) commenced;</w:t>
      </w:r>
    </w:p>
    <w:p w:rsidR="003F3435" w:rsidRDefault="0032493E">
      <w:pPr>
        <w:spacing w:line="480" w:lineRule="auto"/>
        <w:ind w:firstLine="1440"/>
        <w:jc w:val="both"/>
      </w:pPr>
      <w:r>
        <w:t xml:space="preserve">(5)</w:t>
      </w:r>
      <w:r xml:space="preserve">
        <w:t> </w:t>
      </w:r>
      <w:r xml:space="preserve">
        <w:t> </w:t>
      </w:r>
      <w:r>
        <w:t xml:space="preserve">a </w:t>
      </w:r>
      <w:r>
        <w:rPr>
          <w:u w:val="single"/>
        </w:rPr>
        <w:t xml:space="preserve">request</w:t>
      </w:r>
      <w:r>
        <w:t xml:space="preserve"> [</w:t>
      </w:r>
      <w:r>
        <w:rPr>
          <w:strike/>
        </w:rPr>
        <w:t xml:space="preserve">letter</w:t>
      </w:r>
      <w:r>
        <w:t xml:space="preserve">] from the company license holder [</w:t>
      </w:r>
      <w:r>
        <w:rPr>
          <w:strike/>
        </w:rPr>
        <w:t xml:space="preserve">requesting</w:t>
      </w:r>
      <w:r>
        <w:t xml:space="preserve">] that the applicant be issued an individual license;</w:t>
      </w:r>
    </w:p>
    <w:p w:rsidR="003F3435" w:rsidRDefault="0032493E">
      <w:pPr>
        <w:spacing w:line="480" w:lineRule="auto"/>
        <w:ind w:firstLine="1440"/>
        <w:jc w:val="both"/>
      </w:pPr>
      <w:r>
        <w:t xml:space="preserve">(6)</w:t>
      </w:r>
      <w:r xml:space="preserve">
        <w:t> </w:t>
      </w:r>
      <w:r xml:space="preserve">
        <w:t> </w:t>
      </w:r>
      <w:r>
        <w:t xml:space="preserve">the title of the position occupied by the applicant and a description of the applicant's duties;</w:t>
      </w:r>
    </w:p>
    <w:p w:rsidR="003F3435" w:rsidRDefault="0032493E">
      <w:pPr>
        <w:spacing w:line="480" w:lineRule="auto"/>
        <w:ind w:firstLine="1440"/>
        <w:jc w:val="both"/>
      </w:pPr>
      <w:r>
        <w:t xml:space="preserve">(7)</w:t>
      </w:r>
      <w:r xml:space="preserve">
        <w:t> </w:t>
      </w:r>
      <w:r xml:space="preserve">
        <w:t> </w:t>
      </w:r>
      <w:r>
        <w:t xml:space="preserve">the required fees, including the criminal history check fee established under Section 1702.282;</w:t>
      </w:r>
    </w:p>
    <w:p w:rsidR="003F3435" w:rsidRDefault="0032493E">
      <w:pPr>
        <w:spacing w:line="480" w:lineRule="auto"/>
        <w:ind w:firstLine="1440"/>
        <w:jc w:val="both"/>
      </w:pPr>
      <w:r>
        <w:t xml:space="preserve">(8)</w:t>
      </w:r>
      <w:r xml:space="preserve">
        <w:t> </w:t>
      </w:r>
      <w:r xml:space="preserve">
        <w:t> </w:t>
      </w:r>
      <w:r>
        <w:t xml:space="preserve">fingerprints of the applicant provided in the manner prescribed by the department; and</w:t>
      </w:r>
    </w:p>
    <w:p w:rsidR="003F3435" w:rsidRDefault="0032493E">
      <w:pPr>
        <w:spacing w:line="480" w:lineRule="auto"/>
        <w:ind w:firstLine="1440"/>
        <w:jc w:val="both"/>
      </w:pPr>
      <w:r>
        <w:t xml:space="preserve">(9)</w:t>
      </w:r>
      <w:r xml:space="preserve">
        <w:t> </w:t>
      </w:r>
      <w:r xml:space="preserve">
        <w:t> </w:t>
      </w:r>
      <w:r>
        <w:t xml:space="preserve">any other information, evidence, statement, or document required by the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1702.301, Occupations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security officer commission issued to a person who is not a citizen, national, or legal permanent resident of the United States or a refugee or asylee lawfully admitted into the United States expires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determined by the commission under Section 411.511,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expiration of the person's lawful presence in the United States as determined by the appropriate United States agency in compliance with federal law.</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1702.309(b),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commissioned security officer must demonstrate </w:t>
      </w:r>
      <w:r>
        <w:rPr>
          <w:u w:val="single"/>
        </w:rPr>
        <w:t xml:space="preserve">that the officer passed</w:t>
      </w:r>
      <w:r>
        <w:t xml:space="preserve"> the proficiency </w:t>
      </w:r>
      <w:r>
        <w:rPr>
          <w:u w:val="single"/>
        </w:rPr>
        <w:t xml:space="preserve">examination</w:t>
      </w:r>
      <w:r>
        <w:t xml:space="preserve"> required under Section 1702.1685 within the </w:t>
      </w:r>
      <w:r>
        <w:rPr>
          <w:u w:val="single"/>
        </w:rPr>
        <w:t xml:space="preserve">12-month</w:t>
      </w:r>
      <w:r>
        <w:t xml:space="preserve"> [</w:t>
      </w:r>
      <w:r>
        <w:rPr>
          <w:strike/>
        </w:rPr>
        <w:t xml:space="preserve">90-day</w:t>
      </w:r>
      <w:r>
        <w:t xml:space="preserve">] period before the date the </w:t>
      </w:r>
      <w:r>
        <w:rPr>
          <w:u w:val="single"/>
        </w:rPr>
        <w:t xml:space="preserve">renewal application is submitted</w:t>
      </w:r>
      <w:r>
        <w:t xml:space="preserve"> [</w:t>
      </w:r>
      <w:r>
        <w:rPr>
          <w:strike/>
        </w:rPr>
        <w:t xml:space="preserve">commission is renewed</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1702.361, Occupations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revoke a security officer commission if the person holding the commission has failed to provide medical records or has failed to undergo medical or other examinations as required by a panel of the medical advisory board under Section 12.095,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1702.364(b),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To initiate a proceeding to take action under Subsection (a), the department must serve notice to the person.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inform the person of the person's right to a hearing before the department or the department's designee;</w:t>
      </w:r>
    </w:p>
    <w:p w:rsidR="003F3435" w:rsidRDefault="0032493E">
      <w:pPr>
        <w:spacing w:line="480" w:lineRule="auto"/>
        <w:ind w:firstLine="1440"/>
        <w:jc w:val="both"/>
      </w:pPr>
      <w:r>
        <w:t xml:space="preserve">(2)</w:t>
      </w:r>
      <w:r xml:space="preserve">
        <w:t> </w:t>
      </w:r>
      <w:r xml:space="preserve">
        <w:t> </w:t>
      </w:r>
      <w:r>
        <w:t xml:space="preserve">state the basis for the summary action; and</w:t>
      </w:r>
    </w:p>
    <w:p w:rsidR="003F3435" w:rsidRDefault="0032493E">
      <w:pPr>
        <w:spacing w:line="480" w:lineRule="auto"/>
        <w:ind w:firstLine="1440"/>
        <w:jc w:val="both"/>
      </w:pPr>
      <w:r>
        <w:t xml:space="preserve">(3)</w:t>
      </w:r>
      <w:r xml:space="preserve">
        <w:t> </w:t>
      </w:r>
      <w:r xml:space="preserve">
        <w:t> </w:t>
      </w:r>
      <w:r>
        <w:t xml:space="preserve">be personally served on the person or the person's authorized representative, </w:t>
      </w:r>
      <w:r>
        <w:rPr>
          <w:u w:val="single"/>
        </w:rPr>
        <w:t xml:space="preserve">be</w:t>
      </w:r>
      <w:r>
        <w:t xml:space="preserve"> [</w:t>
      </w:r>
      <w:r>
        <w:rPr>
          <w:strike/>
        </w:rPr>
        <w:t xml:space="preserve">or</w:t>
      </w:r>
      <w:r>
        <w:t xml:space="preserve">] sent to the person by certified or registered mail, return receipt requested, </w:t>
      </w:r>
      <w:r>
        <w:rPr>
          <w:u w:val="single"/>
        </w:rPr>
        <w:t xml:space="preserve">or be sent to the person by e-mail, read receipt requested,</w:t>
      </w:r>
      <w:r>
        <w:t xml:space="preserve"> to the person's mailing address </w:t>
      </w:r>
      <w:r>
        <w:rPr>
          <w:u w:val="single"/>
        </w:rPr>
        <w:t xml:space="preserve">or e-mail address, as applicable,</w:t>
      </w:r>
      <w:r>
        <w:t xml:space="preserve"> as it appears in the department's records.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1702.3867(a), (b),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private investigator </w:t>
      </w:r>
      <w:r>
        <w:rPr>
          <w:u w:val="single"/>
        </w:rPr>
        <w:t xml:space="preserve">or commissioned security officer</w:t>
      </w:r>
      <w:r>
        <w:t xml:space="preserve"> executing a capias or an arrest warrant on behalf of a bail bond surety may not:</w:t>
      </w:r>
    </w:p>
    <w:p w:rsidR="003F3435" w:rsidRDefault="0032493E">
      <w:pPr>
        <w:spacing w:line="480" w:lineRule="auto"/>
        <w:ind w:firstLine="1440"/>
        <w:jc w:val="both"/>
      </w:pPr>
      <w:r>
        <w:t xml:space="preserve">(1)</w:t>
      </w:r>
      <w:r xml:space="preserve">
        <w:t> </w:t>
      </w:r>
      <w:r xml:space="preserve">
        <w:t> </w:t>
      </w:r>
      <w:r>
        <w:t xml:space="preserve">enter a residence without the consent of the occupants;</w:t>
      </w:r>
    </w:p>
    <w:p w:rsidR="003F3435" w:rsidRDefault="0032493E">
      <w:pPr>
        <w:spacing w:line="480" w:lineRule="auto"/>
        <w:ind w:firstLine="1440"/>
        <w:jc w:val="both"/>
      </w:pPr>
      <w:r>
        <w:t xml:space="preserve">(2)</w:t>
      </w:r>
      <w:r xml:space="preserve">
        <w:t> </w:t>
      </w:r>
      <w:r xml:space="preserve">
        <w:t> </w:t>
      </w:r>
      <w:r>
        <w:t xml:space="preserve">execute the capias or warrant without written authorization from the surety;</w:t>
      </w:r>
    </w:p>
    <w:p w:rsidR="003F3435" w:rsidRDefault="0032493E">
      <w:pPr>
        <w:spacing w:line="480" w:lineRule="auto"/>
        <w:ind w:firstLine="1440"/>
        <w:jc w:val="both"/>
      </w:pPr>
      <w:r>
        <w:t xml:space="preserve">(3)</w:t>
      </w:r>
      <w:r xml:space="preserve">
        <w:t> </w:t>
      </w:r>
      <w:r xml:space="preserve">
        <w:t> </w:t>
      </w:r>
      <w:r>
        <w:t xml:space="preserve">wear, carry, or display any uniform, badge, shield, or other insignia or emblem that implies that the private investigator </w:t>
      </w:r>
      <w:r>
        <w:rPr>
          <w:u w:val="single"/>
        </w:rPr>
        <w:t xml:space="preserve">or commissioned security officer</w:t>
      </w:r>
      <w:r>
        <w:t xml:space="preserve"> is an employee, officer, or agent of the federal government, the state, or a political subdivision of the state; or</w:t>
      </w:r>
    </w:p>
    <w:p w:rsidR="003F3435" w:rsidRDefault="0032493E">
      <w:pPr>
        <w:spacing w:line="480" w:lineRule="auto"/>
        <w:ind w:firstLine="1440"/>
        <w:jc w:val="both"/>
      </w:pPr>
      <w:r>
        <w:t xml:space="preserve">(4)</w:t>
      </w:r>
      <w:r xml:space="preserve">
        <w:t> </w:t>
      </w:r>
      <w:r xml:space="preserve">
        <w:t> </w:t>
      </w:r>
      <w:r>
        <w:t xml:space="preserve">notwithstanding Section 9.51, Penal Code, use deadly force.</w:t>
      </w:r>
    </w:p>
    <w:p w:rsidR="003F3435" w:rsidRDefault="0032493E">
      <w:pPr>
        <w:spacing w:line="480" w:lineRule="auto"/>
        <w:ind w:firstLine="720"/>
        <w:jc w:val="both"/>
      </w:pPr>
      <w:r>
        <w:t xml:space="preserve">(b)</w:t>
      </w:r>
      <w:r xml:space="preserve">
        <w:t> </w:t>
      </w:r>
      <w:r xml:space="preserve">
        <w:t> </w:t>
      </w:r>
      <w:r>
        <w:t xml:space="preserve">Notwithstanding Subsection (a)(3), a private investigator </w:t>
      </w:r>
      <w:r>
        <w:rPr>
          <w:u w:val="single"/>
        </w:rPr>
        <w:t xml:space="preserve">or commissioned security officer</w:t>
      </w:r>
      <w:r>
        <w:t xml:space="preserve"> may display identification that indicates that the person is acting on behalf of a bail bond surety.</w:t>
      </w:r>
    </w:p>
    <w:p w:rsidR="003F3435" w:rsidRDefault="0032493E">
      <w:pPr>
        <w:spacing w:line="480" w:lineRule="auto"/>
        <w:ind w:firstLine="720"/>
        <w:jc w:val="both"/>
      </w:pPr>
      <w:r>
        <w:t xml:space="preserve">(c)</w:t>
      </w:r>
      <w:r xml:space="preserve">
        <w:t> </w:t>
      </w:r>
      <w:r xml:space="preserve">
        <w:t> </w:t>
      </w:r>
      <w:r>
        <w:t xml:space="preserve">A private investigator </w:t>
      </w:r>
      <w:r>
        <w:rPr>
          <w:u w:val="single"/>
        </w:rPr>
        <w:t xml:space="preserve">or commissioned security officer</w:t>
      </w:r>
      <w:r>
        <w:t xml:space="preserve"> executing a capias or an arrest warrant on behalf of a bail bond surety shall immediately take the person arrested to:</w:t>
      </w:r>
    </w:p>
    <w:p w:rsidR="003F3435" w:rsidRDefault="0032493E">
      <w:pPr>
        <w:spacing w:line="480" w:lineRule="auto"/>
        <w:ind w:firstLine="1440"/>
        <w:jc w:val="both"/>
      </w:pPr>
      <w:r>
        <w:t xml:space="preserve">(1)</w:t>
      </w:r>
      <w:r xml:space="preserve">
        <w:t> </w:t>
      </w:r>
      <w:r xml:space="preserve">
        <w:t> </w:t>
      </w:r>
      <w:r>
        <w:t xml:space="preserve">if the arrest is made in the county in which the capias or warrant was issued:</w:t>
      </w:r>
    </w:p>
    <w:p w:rsidR="003F3435" w:rsidRDefault="0032493E">
      <w:pPr>
        <w:spacing w:line="480" w:lineRule="auto"/>
        <w:ind w:firstLine="2160"/>
        <w:jc w:val="both"/>
      </w:pPr>
      <w:r>
        <w:t xml:space="preserve">(A)</w:t>
      </w:r>
      <w:r xml:space="preserve">
        <w:t> </w:t>
      </w:r>
      <w:r xml:space="preserve">
        <w:t> </w:t>
      </w:r>
      <w:r>
        <w:t xml:space="preserve">the county jail for that county if:</w:t>
      </w:r>
    </w:p>
    <w:p w:rsidR="003F3435" w:rsidRDefault="0032493E">
      <w:pPr>
        <w:spacing w:line="480" w:lineRule="auto"/>
        <w:ind w:firstLine="2880"/>
        <w:jc w:val="both"/>
      </w:pPr>
      <w:r>
        <w:t xml:space="preserve">(i)</w:t>
      </w:r>
      <w:r xml:space="preserve">
        <w:t> </w:t>
      </w:r>
      <w:r xml:space="preserve">
        <w:t> </w:t>
      </w:r>
      <w:r>
        <w:t xml:space="preserve">the offense is a Class A or Class B misdemeanor or a felony; or</w:t>
      </w:r>
    </w:p>
    <w:p w:rsidR="003F3435" w:rsidRDefault="0032493E">
      <w:pPr>
        <w:spacing w:line="480" w:lineRule="auto"/>
        <w:ind w:firstLine="2880"/>
        <w:jc w:val="both"/>
      </w:pPr>
      <w:r>
        <w:t xml:space="preserve">(ii)</w:t>
      </w:r>
      <w:r xml:space="preserve">
        <w:t> </w:t>
      </w:r>
      <w:r xml:space="preserve">
        <w:t> </w:t>
      </w:r>
      <w:r>
        <w:t xml:space="preserve">the offense is a Class C misdemeanor and the capias or warrant was issued by a magistrate of that county; or</w:t>
      </w:r>
    </w:p>
    <w:p w:rsidR="003F3435" w:rsidRDefault="0032493E">
      <w:pPr>
        <w:spacing w:line="480" w:lineRule="auto"/>
        <w:ind w:firstLine="2160"/>
        <w:jc w:val="both"/>
      </w:pPr>
      <w:r>
        <w:t xml:space="preserve">(B)</w:t>
      </w:r>
      <w:r xml:space="preserve">
        <w:t> </w:t>
      </w:r>
      <w:r xml:space="preserve">
        <w:t> </w:t>
      </w:r>
      <w:r>
        <w:t xml:space="preserve">the municipal jail for the appropriate municipality if the offense is a Class C misdemeanor and the capias or warrant was issued by a magistrate of the municipality; or</w:t>
      </w:r>
    </w:p>
    <w:p w:rsidR="003F3435" w:rsidRDefault="0032493E">
      <w:pPr>
        <w:spacing w:line="480" w:lineRule="auto"/>
        <w:ind w:firstLine="1440"/>
        <w:jc w:val="both"/>
      </w:pPr>
      <w:r>
        <w:t xml:space="preserve">(2)</w:t>
      </w:r>
      <w:r xml:space="preserve">
        <w:t> </w:t>
      </w:r>
      <w:r xml:space="preserve">
        <w:t> </w:t>
      </w:r>
      <w:r>
        <w:t xml:space="preserve">if the arrest is made in a county other than the county in which the capias or warrant was issued, the county jail for the county in which the arrest is made.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w:t>
      </w:r>
      <w:r xml:space="preserve">
        <w:t> </w:t>
      </w:r>
      <w:r xml:space="preserve">
        <w:t>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w:t>
      </w:r>
      <w:r>
        <w:rPr>
          <w:strike/>
        </w:rPr>
        <w:t xml:space="preserve">commission investigators commissioned by the Texas Private Security Board under Section 1702.061, Occupations Code;</w:t>
      </w:r>
    </w:p>
    <w:p w:rsidR="003F3435" w:rsidRDefault="0032493E">
      <w:pPr>
        <w:spacing w:line="480" w:lineRule="auto"/>
        <w:ind w:firstLine="1440"/>
        <w:jc w:val="both"/>
      </w:pPr>
      <w:r>
        <w:t xml:space="preserve">[</w:t>
      </w:r>
      <w:r>
        <w:rPr>
          <w:strike/>
        </w:rPr>
        <w:t xml:space="preserve">(31)</w:t>
      </w:r>
      <w:r>
        <w:t xml:space="preserve">]</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rPr>
          <w:u w:val="single"/>
        </w:rPr>
        <w:t xml:space="preserve">(31)</w:t>
      </w:r>
      <w:r xml:space="preserve">
        <w:t> </w:t>
      </w:r>
      <w:r>
        <w:t xml:space="preserve">[</w:t>
      </w:r>
      <w:r>
        <w:rPr>
          <w:strike/>
        </w:rPr>
        <w:t xml:space="preserve">(32)</w:t>
      </w:r>
      <w:r>
        <w:t xml:space="preserve">]</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rPr>
          <w:u w:val="single"/>
        </w:rPr>
        <w:t xml:space="preserve">(32)</w:t>
      </w:r>
      <w:r xml:space="preserve">
        <w:t> </w:t>
      </w:r>
      <w:r>
        <w:t xml:space="preserve">[</w:t>
      </w:r>
      <w:r>
        <w:rPr>
          <w:strike/>
        </w:rPr>
        <w:t xml:space="preserve">(33)</w:t>
      </w:r>
      <w:r>
        <w:t xml:space="preserve">]</w:t>
      </w:r>
      <w:r xml:space="preserve">
        <w:t> </w:t>
      </w:r>
      <w:r xml:space="preserve">
        <w:t> </w:t>
      </w:r>
      <w:r>
        <w:t xml:space="preserve">investigators commissioned by the Texas Juvenile Justice Department as officers under Section 221.011, Human Resources Code; and</w:t>
      </w:r>
    </w:p>
    <w:p w:rsidR="003F3435" w:rsidRDefault="0032493E">
      <w:pPr>
        <w:spacing w:line="480" w:lineRule="auto"/>
        <w:ind w:firstLine="1440"/>
        <w:jc w:val="both"/>
      </w:pPr>
      <w:r>
        <w:rPr>
          <w:u w:val="single"/>
        </w:rPr>
        <w:t xml:space="preserve">(33)</w:t>
      </w:r>
      <w:r xml:space="preserve">
        <w:t> </w:t>
      </w:r>
      <w:r>
        <w:t xml:space="preserve">[</w:t>
      </w:r>
      <w:r>
        <w:rPr>
          <w:strike/>
        </w:rPr>
        <w:t xml:space="preserve">(34)</w:t>
      </w:r>
      <w:r>
        <w:t xml:space="preserve">]</w:t>
      </w:r>
      <w:r xml:space="preserve">
        <w:t> </w:t>
      </w:r>
      <w:r xml:space="preserve">
        <w:t> </w:t>
      </w:r>
      <w:r>
        <w:t xml:space="preserve">the fire marshal and any related officers, inspectors, or investigators commissioned by a county under Subchapter B, Chapter 352, Local Government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12.095(e),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The panel may require the applicant or license holder to undergo a medical or other examination at the applicant's or holder's expense.</w:t>
      </w:r>
      <w:r xml:space="preserve">
        <w:t> </w:t>
      </w:r>
      <w:r xml:space="preserve">
        <w:t> </w:t>
      </w:r>
      <w:r>
        <w:t xml:space="preserve">A person who conducts an examination under this subsection may be compelled to testify before the panel and in any subsequent proceedings under Subchapter H, Chapter 411, Government Code, </w:t>
      </w:r>
      <w:r>
        <w:rPr>
          <w:u w:val="single"/>
        </w:rPr>
        <w:t xml:space="preserve">Subchapter O, Chapter 1702, Occupations Code,</w:t>
      </w:r>
      <w:r>
        <w:t xml:space="preserve"> or Subchapter N, Chapter 521, Transportation Code, as applicable, concerning the person's observations and findings.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12.097(b),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In a subsequent proceeding under Subchapter H, Chapter 411, Government Code, </w:t>
      </w:r>
      <w:r>
        <w:rPr>
          <w:u w:val="single"/>
        </w:rPr>
        <w:t xml:space="preserve">Subchapter O, Chapter 1702, Occupations Code,</w:t>
      </w:r>
      <w:r>
        <w:t xml:space="preserve"> or Subchapter N, Chapter 521, Transportation Code, the department may provide a copy of the report of the medical advisory board or panel and a medical record or report relating to an applicant or license holder to:</w:t>
      </w:r>
    </w:p>
    <w:p w:rsidR="003F3435" w:rsidRDefault="0032493E">
      <w:pPr>
        <w:spacing w:line="480" w:lineRule="auto"/>
        <w:ind w:firstLine="1440"/>
        <w:jc w:val="both"/>
      </w:pPr>
      <w:r>
        <w:t xml:space="preserve">(1)</w:t>
      </w:r>
      <w:r xml:space="preserve">
        <w:t> </w:t>
      </w:r>
      <w:r xml:space="preserve">
        <w:t> </w:t>
      </w:r>
      <w:r>
        <w:t xml:space="preserve">the Department of Public Safety of the State of Texas;</w:t>
      </w:r>
    </w:p>
    <w:p w:rsidR="003F3435" w:rsidRDefault="0032493E">
      <w:pPr>
        <w:spacing w:line="480" w:lineRule="auto"/>
        <w:ind w:firstLine="1440"/>
        <w:jc w:val="both"/>
      </w:pPr>
      <w:r>
        <w:t xml:space="preserve">(2)</w:t>
      </w:r>
      <w:r xml:space="preserve">
        <w:t> </w:t>
      </w:r>
      <w:r xml:space="preserve">
        <w:t> </w:t>
      </w:r>
      <w:r>
        <w:t xml:space="preserve">the applicant or license holder; and</w:t>
      </w:r>
    </w:p>
    <w:p w:rsidR="003F3435" w:rsidRDefault="0032493E">
      <w:pPr>
        <w:spacing w:line="480" w:lineRule="auto"/>
        <w:ind w:firstLine="1440"/>
        <w:jc w:val="both"/>
      </w:pPr>
      <w:r>
        <w:t xml:space="preserve">(3)</w:t>
      </w:r>
      <w:r xml:space="preserve">
        <w:t> </w:t>
      </w:r>
      <w:r xml:space="preserve">
        <w:t> </w:t>
      </w:r>
      <w:r>
        <w:t xml:space="preserve">the officer who presides at the hearing.</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1702.125 and 1702.368, Occupations Code, are repealed.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1702.113(a), 1702.1685(c), 1702.230(a), and 1702.309(b), Occupations Code, as amended by this Act, and Section 1702.163(b-1), Occupations Code, as added by this Act, apply only to an application for the issuance or renewal of a license or security officer commission submitted on or after the effective date of this Act.  An application submitted before the effective date of this Act is governed by the law in effect on the date that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