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4953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w:t>
      </w:r>
      <w:r>
        <w:t xml:space="preserve"> </w:t>
      </w:r>
      <w:r>
        <w:t xml:space="preserve">The new dismissal date may not be later than the original, </w:t>
      </w:r>
      <w:r>
        <w:rPr>
          <w:u w:val="single"/>
        </w:rPr>
        <w:t xml:space="preserve">or extended,</w:t>
      </w:r>
      <w:r>
        <w:t xml:space="preserve"> dismissal date established under Section 263.401, or the </w:t>
      </w:r>
      <w:r>
        <w:rPr>
          <w:u w:val="single"/>
        </w:rPr>
        <w:t xml:space="preserve">30th</w:t>
      </w:r>
      <w:r>
        <w:t xml:space="preserve"> [</w:t>
      </w:r>
      <w:r>
        <w:rPr>
          <w:strike/>
        </w:rPr>
        <w:t xml:space="preserve">180th</w:t>
      </w:r>
      <w:r>
        <w:t xml:space="preserve">] day after the date </w:t>
      </w:r>
      <w:r>
        <w:rPr>
          <w:strike/>
        </w:rPr>
        <w:t xml:space="preserve">the child is moved or </w:t>
      </w:r>
      <w:r>
        <w:t xml:space="preserve">the order is rendered under this subsection, whichever date is later.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w:t>
      </w:r>
      <w:r>
        <w:rPr>
          <w:u w:val="single"/>
        </w:rPr>
        <w:t xml:space="preserve"> </w:t>
      </w:r>
      <w:r>
        <w:rPr>
          <w:u w:val="single"/>
        </w:rPr>
        <w:t xml:space="preserve">Before moving a child from the home under this subsection, the department, a law enforcement officer, or a juvenile probation officer shall to the extent practicable obtain consent to the move from the child's attorney ad litem and guardian ad litem. </w:t>
      </w:r>
      <w:r>
        <w:rPr>
          <w:u w:val="single"/>
        </w:rPr>
        <w:t xml:space="preserve"> </w:t>
      </w:r>
      <w:r>
        <w:rPr>
          <w:u w:val="single"/>
        </w:rPr>
        <w:t xml:space="preserve">If a child is moved from the home in an emergency as authorized by this subsection, the court shall, after proper notice, hold a hearing on the move. </w:t>
      </w:r>
      <w:r>
        <w:rPr>
          <w:u w:val="single"/>
        </w:rPr>
        <w:t xml:space="preserve"> </w:t>
      </w:r>
      <w:r>
        <w:rPr>
          <w:u w:val="single"/>
        </w:rPr>
        <w:t xml:space="preserve">The hearing must be held before the end of the third day after the day the child is moved from the home.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