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88R11382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parent's right to information concerning the gender identity of the parent's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TO INFORMATION CONCERNING GENDER IDENTITY.  (a) </w:t>
      </w:r>
      <w:r>
        <w:rPr>
          <w:u w:val="single"/>
        </w:rPr>
        <w:t xml:space="preserve"> </w:t>
      </w:r>
      <w:r>
        <w:rPr>
          <w:u w:val="single"/>
        </w:rPr>
        <w:t xml:space="preserve">A parent is entitled to information concerning the  gender identity of the parent's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24 hours after an employee of a school district or open-enrollment charter school discovers information indicating that a student enrolled in the district or school is or is considering identifying, through appearance, expression, or behavior, as a sex other than the biological sex the student was assigned at birth, the district or school shall notify the student's parent of the information discovered.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