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4963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contract provisions in the employment contract for a school district educator.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21.002,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contract described by Subsection (a) for an educator must include provisions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the number of days of service during which the educator is required to perform duties or responsibilities under the contract, including all duties and responsibilities connected with the instruction and supervision of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first and last days of service of the contract term;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district to compensate the educator at the educator's daily rate of pay for any additional days of service that exceed the number of days of service specified under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21.002(f), Education Code, as added by this Act, applies only to a contract entered into on or after the effective date of this Act.  A contract entered into before the effective date of this Act is governed by the law in effect on the day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