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4990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Texas Pharmaceutical Initiative and a governing board and advisory council for the initiative.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10, Government Code, is amended by adding Chapter 2177 to read as follows:</w:t>
      </w:r>
    </w:p>
    <w:p w:rsidR="003F3435" w:rsidRDefault="0032493E">
      <w:pPr>
        <w:spacing w:line="480" w:lineRule="auto"/>
        <w:jc w:val="center"/>
      </w:pPr>
      <w:r>
        <w:rPr>
          <w:u w:val="single"/>
        </w:rPr>
        <w:t xml:space="preserve">CHAPTER 2177.  TEXAS PHARMACEUTICAL INITIATIVE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council" means the Texas Pharmaceutical Initiative Advisory Council established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"Board" means the governing board of the initiative.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"Generic biological product" means a biological product approved pursuant to an application under Section 351(k), Public Health Service Act (42 U.S.C. Section 262(k)).</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"Generic drug" means a prescription drug approved pursuant to an application under Section 505(j), Federal Food, Drug, and Cosmetic Act (21 U.S.C. Section 355(j)).</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"Initiative" means the Texas Pharmaceutical Initiative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2177.002.</w:t>
      </w:r>
      <w:r>
        <w:rPr>
          <w:u w:val="single"/>
        </w:rPr>
        <w:t xml:space="preserve"> </w:t>
      </w:r>
      <w:r>
        <w:rPr>
          <w:u w:val="single"/>
        </w:rPr>
        <w:t xml:space="preserve"> </w:t>
      </w:r>
      <w:r>
        <w:rPr>
          <w:u w:val="single"/>
        </w:rPr>
        <w:t xml:space="preserve">TEXAS PHARMACEUTICAL INITIATIVE.  The Texas Pharmaceutical Initiative is established to provide cost-effective access to prescription drugs and other medical supplies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employees, dependents, and retirees of public higher education systems and institutions;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Employees Retirement System of Texas members;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Teacher Retirement System of Texas members;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persons confined by the Texas Department of Criminal Justice or the Texas Juvenile Justice Department;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individuals served by a program operated or administered by the health and human services system, as that term is defined by Section 531.001.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2177.003.</w:t>
      </w:r>
      <w:r>
        <w:rPr>
          <w:u w:val="single"/>
        </w:rPr>
        <w:t xml:space="preserve"> </w:t>
      </w:r>
      <w:r>
        <w:rPr>
          <w:u w:val="single"/>
        </w:rPr>
        <w:t xml:space="preserve"> </w:t>
      </w:r>
      <w:r>
        <w:rPr>
          <w:u w:val="single"/>
        </w:rPr>
        <w:t xml:space="preserve">BOARD.  (a)  The initiative is governed by a board composed of three members appointed by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shall designate the presiding officer of the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board member serves without compensation but may be reimbursed for travel and other actual and reasonable expenses incurred in the performance of the member's duties on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2177.004.</w:t>
      </w:r>
      <w:r>
        <w:rPr>
          <w:u w:val="single"/>
        </w:rPr>
        <w:t xml:space="preserve"> </w:t>
      </w:r>
      <w:r>
        <w:rPr>
          <w:u w:val="single"/>
        </w:rPr>
        <w:t xml:space="preserve"> </w:t>
      </w:r>
      <w:r>
        <w:rPr>
          <w:u w:val="single"/>
        </w:rPr>
        <w:t xml:space="preserve">BOARD MEMBER QUALIFICATIONS.  (a)  A person may not serve as a board member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held any other elective public office during the preceding five years;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an employee of an entity served by the initiative.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more than one-third of the members of the board serving at any one time may derive more than 10 percent of their annual income from the health care, insurance, or pharmaceutical industry.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2177.005.</w:t>
      </w:r>
      <w:r>
        <w:rPr>
          <w:u w:val="single"/>
        </w:rPr>
        <w:t xml:space="preserve"> </w:t>
      </w:r>
      <w:r>
        <w:rPr>
          <w:u w:val="single"/>
        </w:rPr>
        <w:t xml:space="preserve"> </w:t>
      </w:r>
      <w:r>
        <w:rPr>
          <w:u w:val="single"/>
        </w:rPr>
        <w:t xml:space="preserve">BOARD POWERS AND DUTIES.  (a)  The board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and implement the initiative and any programs established by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procedures and policies for the administration of the initiative;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procedures to document compliance by board members and personnel with applicable laws governing conflicts of interest.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carry out the purposes of this chapter and implement the initiative, the board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hire and employ an executive director and necessary personnel to provide administrative support;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execute contracts and other instruments and conduct all activities the board determines necessary for those purposes;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authorize one or more board members to execute contracts and other instruments on behalf of the board;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a committee or other similar entity to exercise powers delegated by the board and exercise any other administrative duties or powers as the board considers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2177.006.</w:t>
      </w:r>
      <w:r>
        <w:rPr>
          <w:u w:val="single"/>
        </w:rPr>
        <w:t xml:space="preserve"> </w:t>
      </w:r>
      <w:r>
        <w:rPr>
          <w:u w:val="single"/>
        </w:rPr>
        <w:t xml:space="preserve"> </w:t>
      </w:r>
      <w:r>
        <w:rPr>
          <w:u w:val="single"/>
        </w:rPr>
        <w:t xml:space="preserve">BUSINESS PLAN.  Not later than October 1, 2024, the board shall develop and submit to the governor, the legislature, and the Legislative Budget Board a business plan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implementing the initiative, including the initiative's organizational structure and related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procedures and policies for the administration of the initiative, including documenting the process and resources required for the provision to individuals described by Section 2177.002 of the following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establishing or contracting for statewide pharmacy benefit manager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establishing policies and conditions to operate or contract for the operation of a distribution network, central service center, and associated network of satellite distribution facilities to distribute prescription drugs and related medical supplies;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providing advanced pharmaceutical preparation and related services,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manufacturing generic drugs and generic biological products;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providing gene therapies and precision medicine;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providing advanced laboratories for quality control, preparation, and compounding of drugs in support of innovative therapeutics and drug research;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establishing procedures to document compliance by board members and personnel with applicable laws governing conflicts of interest;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establishing the conditions for state agencies that facilitate health plans to participate in the initiative;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identifying potential cost savings from implementation of the initiative;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identifying the funding and resources needed to implement this chapter;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providing other board recommendations, with supporting documentation, on continuation of the initiative.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2177.007.</w:t>
      </w:r>
      <w:r>
        <w:rPr>
          <w:u w:val="single"/>
        </w:rPr>
        <w:t xml:space="preserve"> </w:t>
      </w:r>
      <w:r>
        <w:rPr>
          <w:u w:val="single"/>
        </w:rPr>
        <w:t xml:space="preserve"> </w:t>
      </w:r>
      <w:r>
        <w:rPr>
          <w:u w:val="single"/>
        </w:rPr>
        <w:t xml:space="preserve">ADMINISTRATIVE ATTACHMENT.  (a)  The board is administratively attached to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provide administrative support services to the board as necessary to carry out the purposes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2177.008.</w:t>
      </w:r>
      <w:r>
        <w:rPr>
          <w:u w:val="single"/>
        </w:rPr>
        <w:t xml:space="preserve"> </w:t>
      </w:r>
      <w:r>
        <w:rPr>
          <w:u w:val="single"/>
        </w:rPr>
        <w:t xml:space="preserve"> </w:t>
      </w:r>
      <w:r>
        <w:rPr>
          <w:u w:val="single"/>
        </w:rPr>
        <w:t xml:space="preserve">ADVISORY COUNCIL.  (a)  The Texas Pharmaceutical Initiative Advisory Council is established to advise the board in implementing this chapter and carrying out the duties imposed on the board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council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executive commissioner of the commission or the executive commissioner's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executive director of the Employees Retirement System of Texas or the executive director's designee;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executive director of the Teacher Retirement System of Texas or the executive director's designee;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chancellor of The University of Texas System or the chancellor's designee;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chancellor of The Texas A&amp;M University System or the chancellor's designee.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2177.009.</w:t>
      </w:r>
      <w:r>
        <w:rPr>
          <w:u w:val="single"/>
        </w:rPr>
        <w:t xml:space="preserve"> </w:t>
      </w:r>
      <w:r>
        <w:rPr>
          <w:u w:val="single"/>
        </w:rPr>
        <w:t xml:space="preserve"> </w:t>
      </w:r>
      <w:r>
        <w:rPr>
          <w:u w:val="single"/>
        </w:rPr>
        <w:t xml:space="preserve">CONFLICTS OF INTEREST.  Except as otherwise provided by this chapter, Chapter 572 applies to the initiative.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2177.010.</w:t>
      </w:r>
      <w:r>
        <w:rPr>
          <w:u w:val="single"/>
        </w:rPr>
        <w:t xml:space="preserve"> </w:t>
      </w:r>
      <w:r>
        <w:rPr>
          <w:u w:val="single"/>
        </w:rPr>
        <w:t xml:space="preserve"> </w:t>
      </w:r>
      <w:r>
        <w:rPr>
          <w:u w:val="single"/>
        </w:rPr>
        <w:t xml:space="preserve">EXPIRATION OF CHAPTER.  This chapter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4990 was passed by the House on May 2, 2023, by the following vote:</w:t>
      </w:r>
      <w:r xml:space="preserve">
        <w:t> </w:t>
      </w:r>
      <w:r xml:space="preserve">
        <w:t> </w:t>
      </w:r>
      <w:r>
        <w:t xml:space="preserve">Yeas 128, Nays 12, 1 present, not voting; and that the House concurred in Senate amendments to H.B. No. 4990 on May 26, 2023, by the following vote:</w:t>
      </w:r>
      <w:r xml:space="preserve">
        <w:t> </w:t>
      </w:r>
      <w:r xml:space="preserve">
        <w:t> </w:t>
      </w:r>
      <w:r>
        <w:t xml:space="preserve">Yeas 113, Nays 26,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4990 was passed by the Senate, with amendments, on May 24, 2023, by the following vote:</w:t>
      </w:r>
      <w:r xml:space="preserve">
        <w:t> </w:t>
      </w:r>
      <w:r xml:space="preserve">
        <w:t> </w:t>
      </w:r>
      <w:r>
        <w:t xml:space="preserve">Yeas 26,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