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4992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the closure of certain areas to the taking of oysters.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76.115, Parks and Wildlife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Subsections (c) and (g), the</w:t>
      </w:r>
      <w:r>
        <w:t xml:space="preserve"> [</w:t>
      </w:r>
      <w:r>
        <w:rPr>
          <w:strike/>
        </w:rPr>
        <w:t xml:space="preserve">The</w:t>
      </w:r>
      <w:r>
        <w:t xml:space="preserve">] commission may close an area to the taking of oysters when the commission finds that the area is being overworked or damaged or the area is to be reseeded or restocked.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 closes an area of public oyster beds  under this section, the commission shall make available for private  lease an area for the taking of oysters. </w:t>
      </w:r>
      <w:r>
        <w:rPr>
          <w:u w:val="single"/>
        </w:rPr>
        <w:t xml:space="preserve"> </w:t>
      </w:r>
      <w:r>
        <w:rPr>
          <w:u w:val="single"/>
        </w:rPr>
        <w:t xml:space="preserve">The area made available</w:t>
      </w:r>
      <w:r>
        <w:rPr>
          <w:u w:val="single"/>
        </w:rPr>
        <w:t xml:space="preserve"> under this subsection must be at least equivalent in size to the  closed area.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General Land Office shall authorize leases under Subsection (g) for a period of at least 10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76.115, Parks and Wildlife Code, as amended by this Act, applies only to the closure of an area to the taking of oysters by the Parks and Wildlife Commission or the executive director of the Parks and Wildlife Department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