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w:t>
      </w:r>
      <w:r xml:space="preserve">
        <w:tab wTab="150" tlc="none" cTlc="0"/>
      </w:r>
      <w:r>
        <w:t xml:space="preserve">H.B.</w:t>
      </w:r>
      <w:r xml:space="preserve">
        <w:t> </w:t>
      </w:r>
      <w:r>
        <w:t xml:space="preserve">No.</w:t>
      </w:r>
      <w:r xml:space="preserve">
        <w:t> </w:t>
      </w:r>
      <w:r>
        <w:t xml:space="preserve">4995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municipality, county, or property owners' association to prohibit or regulate certain activities on residence homestead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250, Local Government Code, is amended by adding Section 250.014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250.014.</w:t>
      </w:r>
      <w:r>
        <w:rPr>
          <w:u w:val="single"/>
        </w:rPr>
        <w:t xml:space="preserve"> </w:t>
      </w:r>
      <w:r>
        <w:rPr>
          <w:u w:val="single"/>
        </w:rPr>
        <w:t xml:space="preserve"> </w:t>
      </w:r>
      <w:r>
        <w:rPr>
          <w:u w:val="single"/>
        </w:rPr>
        <w:t xml:space="preserve">ACTIVITIES ALLOWED ON RESIDENCE HOMESTEAD PROPERTY.  (a)  In this section, "residence homestead property" means real property that is all or part of a residence homestead, as defined by Section 11.13(j),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and except as provided by this section, a municipality or county may not adopt or enforce an ordinance that prohibits any of the following activities on residence homestead property: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growing fruits and vegetables;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raising or keeping: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six or fewer domestic fowl;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six or fewer adult rabbits;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installing for on-site use: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solar or wind-powered energy device, as defined by Section 11.27, Tax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underground shelter;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rain barrels or a rainwater harvesting system;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standby electric generator, as defined by Section 202.019, Property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municipality or county may impose reasonable regulations on the growing of fruits and vegetables on residence homestead property that do not have the effect of prohibiting the growing of the fruits or vegetables in the front, side, or rear yard of a residence,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requirement that the growing area be maintained in good condition if visible from the street faced by the property or from an adjoining lot;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requirement for the trimming or removal of a tree as necessary for the maintenance of a utility easement.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municipality or county may impose reasonable regulations on the raising or keeping of fowl or rabbits on residence homestead property to control odor, noise, safety, or sanitary conditions that do not have the effect of prohibiting the raising or keeping of the fowl or rabbits,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limit on the number of fowl or rabbits that is more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minimum number allowed by Subsection (b)(2);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total combined number of eight fowl and rabbits, subject to the limits of Subsection (b)(2);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prohibition on raising or keeping a rooster;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minimum distance between an animal shelter and a residential structure other than the animal owner's own residence;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requirement for fencing or shelter sufficient to contain the fowl or rabbits on the owner's residence homestead property;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minimum requirements for combined housing and outdoor space of at least: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20 square feet per fowl;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nine square feet per rabbit;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requirement to address sanitary conditions in a manner that prevents accumulation of animal waste in a quantity sufficient to create an offensive odor or attract pests;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requirement that the fowl or rabbits may only be kept in the side or rear yard of a residence.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to a condominium unit.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250, Local Government Code, is amended by adding Section 250.015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250.015.</w:t>
      </w:r>
      <w:r>
        <w:rPr>
          <w:u w:val="single"/>
        </w:rPr>
        <w:t xml:space="preserve"> </w:t>
      </w:r>
      <w:r>
        <w:rPr>
          <w:u w:val="single"/>
        </w:rPr>
        <w:t xml:space="preserve"> </w:t>
      </w:r>
      <w:r>
        <w:rPr>
          <w:u w:val="single"/>
        </w:rPr>
        <w:t xml:space="preserve">MUNICIPAL OR COUNTY REGULATIONS VOID.  An order, ordinance, rule or other regulation adopted by a municipality or county that violates Section 250.014 is void.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202, Property Code, is amended by adding Section 202.027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202.027.</w:t>
      </w:r>
      <w:r>
        <w:rPr>
          <w:u w:val="single"/>
        </w:rPr>
        <w:t xml:space="preserve"> </w:t>
      </w:r>
      <w:r>
        <w:rPr>
          <w:u w:val="single"/>
        </w:rPr>
        <w:t xml:space="preserve"> </w:t>
      </w:r>
      <w:r>
        <w:rPr>
          <w:u w:val="single"/>
        </w:rPr>
        <w:t xml:space="preserve">ACTIVITIES ALLOWED ON RESIDENCE HOMESTEAD PROPERTY.  (a)  In this section, "residence homestead property" means real property that is all or part of a residence homestead, as defined by Section 11.13(j),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and except as provided by this section, a property owners' association may not adopt or enforce a restrictive covenant that prohibits any of the following activities on residence homestead property: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growing fruits and vegetables;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raising or keeping: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six or fewer domestic fowl;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six or fewer adult rabbits;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installing for on-site use: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solar or wind-powered energy device, as defined by Section 11.27, Tax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underground shelter;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rain barrels or a rainwater harvesting system;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standby electric generator, as defined by Section 202.019;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producing food at a cottage food production operation, as defined by Section 437.001(2-b), Health and Safety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property owners' association may adopt and enforce a restrictive covenant imposing reasonable requirements on the growing of fruits and vegetables on residence homestead property that do not have the effect of prohibiting the growing of the fruits or vegetables in the front, side, or rear yard of a residence,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requirement that the growing area be maintained in good condition if visible from the street faced by the property or from an adjoining lot;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requirement for the trimming or removal of a tree as necessary for the maintenance of a utility easement.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property owners' association may adopt and enforce a restrictive covenant imposing reasonable requirements on the raising or keeping of fowl or rabbits on residence homestead property to control odor, noise, safety, or sanitary conditions that do not have the effect of prohibiting the raising or keeping of the fowl or rabbits,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limit on the number of fowl or rabbits that is more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minimum number allowed by Subsection (b)(2);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total combined number of eight fowl and rabbits, subject to the limits of Subsection (b)(2);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prohibition on raising or keeping a rooster;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minimum distance between an animal shelter and a residential structure other than the animal owner's own residence;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requirement for fencing or shelter sufficient to contain the fowl or rabbits on the owner's residence homestead property;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minimum requirements for combined housing and outdoor space of at least: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20 square feet per fowl;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nine square feet per rabbit;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requirement to address sanitary conditions in a manner that prevents accumulation of animal waste in a quantity sufficient to create an offensive odor or attract pests;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requirement that the fowl or rabbits may only be kept in the side or rear yard of a residence.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151.3131(b), Tax Code, is amended to read as follows:</w:t>
      </w:r>
    </w:p>
    <w:p w:rsidR="003F3435" w:rsidRDefault="0032493E">
      <w:pPr>
        <w:spacing w:line="480" w:lineRule="auto"/>
        <w:ind w:firstLine="720"/>
        <w:jc w:val="both"/>
      </w:pPr>
      <w:r>
        <w:t xml:space="preserve">(b)</w:t>
      </w:r>
      <w:r xml:space="preserve">
        <w:t> </w:t>
      </w:r>
      <w:r xml:space="preserve">
        <w:t> </w:t>
      </w:r>
      <w:r>
        <w:t xml:space="preserve">The sale, storage, use, or other consumption of </w:t>
      </w:r>
      <w:r>
        <w:rPr>
          <w:u w:val="single"/>
        </w:rPr>
        <w:t xml:space="preserve">a firearm, a firearm accessory, ammunition, or</w:t>
      </w:r>
      <w:r>
        <w:t xml:space="preserve"> firearm safety equipment is exempted from the taxes imposed by this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202, Property Code, is amended by adding Section 202.025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202.025.</w:t>
      </w:r>
      <w:r>
        <w:rPr>
          <w:u w:val="single"/>
        </w:rPr>
        <w:t xml:space="preserve"> </w:t>
      </w:r>
      <w:r>
        <w:rPr>
          <w:u w:val="single"/>
        </w:rPr>
        <w:t xml:space="preserve"> </w:t>
      </w:r>
      <w:r>
        <w:rPr>
          <w:u w:val="single"/>
        </w:rPr>
        <w:t xml:space="preserve">LIMITATIONS.  (a)  Section 202.024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restrict a property owners' association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regulating the size and shielding of, or the materials used in the construction of, an animal shelter that is visible from a street, another lot, or a common area if the restriction does not prohibit the economic installation of the animal shelter on the property owner's residence homestead property;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regulating or prohibiting the installation of signage by a cottage food operation;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property owners' association to permit the growing of fruits or vegetables or the raising or keeping of fowl or rabbits on property: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owned by the property owners' association;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owned in common by the members of the property owners' association.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202.024 does not apply to a condominium council of owners governed by Chapter 81 or unit owners' association governed by Chapter 82.</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202, Property Code, is amended by adding Section 202.026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202.026.</w:t>
      </w:r>
      <w:r>
        <w:rPr>
          <w:u w:val="single"/>
        </w:rPr>
        <w:t xml:space="preserve"> </w:t>
      </w:r>
      <w:r>
        <w:rPr>
          <w:u w:val="single"/>
        </w:rPr>
        <w:t xml:space="preserve"> </w:t>
      </w:r>
      <w:r>
        <w:rPr>
          <w:u w:val="single"/>
        </w:rPr>
        <w:t xml:space="preserve">DEDICATORY INSTRUMENTS VOID. </w:t>
      </w:r>
      <w:r>
        <w:rPr>
          <w:u w:val="single"/>
        </w:rPr>
        <w:t xml:space="preserve"> </w:t>
      </w:r>
      <w:r>
        <w:rPr>
          <w:u w:val="single"/>
        </w:rPr>
        <w:t xml:space="preserve">A provision in a dedicatory instrument that violates Section 202.024 is void.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202, Property Code, is amended by adding Section 202.024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202.024.</w:t>
      </w:r>
      <w:r>
        <w:rPr>
          <w:u w:val="single"/>
        </w:rPr>
        <w:t xml:space="preserve"> </w:t>
      </w:r>
      <w:r>
        <w:rPr>
          <w:u w:val="single"/>
        </w:rPr>
        <w:t xml:space="preserve"> </w:t>
      </w:r>
      <w:r>
        <w:rPr>
          <w:u w:val="single"/>
        </w:rPr>
        <w:t xml:space="preserve">FOOD PRODUCTION ALLOWED ON SINGLE-FAMILY RESIDENTIAL LOT. (a) Notwithstanding any other law and except as provided by this section, a property owners' association may not adopt or enforce a restrictive covenant that prohibits any of the following activities on a single-family residential lot: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growing fruits and vegetables;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raising or keeping: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six or fewer domestic fowl;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six or fewer adult rabbits;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producing food at a cottage food production operation, as defined by Section 437.001(2-b),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property owners' association may adopt and enforce a restrictive covenant imposing reasonable requirements on the growing of fruits and vegetables on a single-family residential lot that do not have the effect of prohibiting the growing of the fruits or vegetables in the front, side, or rear yard of a residence,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requirement that the growing area be maintained in good condition if visible from the street faced by the lot or from an adjoining lot;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requirement for the trimming or removal of a tree as necessary for the maintenance of a utility easement.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property owners' association may adopt and enforce a restrictive covenant imposing reasonable requirements on the raising or keeping of fowl or rabbits on a single-family residential lot to control odor, noise, safety, or sanitary conditions that do not have the effect of prohibiting the raising or keeping of the fowl or rabbits,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limit on the number of fowl or rabbits that is more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minimum number allowed by Subsection (a)(2);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total combined number of eight fowl and rabbits, subject to the limits of Subsection (a)(2);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prohibition on raising or keeping a rooster;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minimum distance between an animal shelter and a residential structure other than the animal owner's own residence;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requirement for fencing or shelter sufficient to contain the fowl or rabbits on the owner's property;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minimum requirements for combined housing and outdoor space of at least: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20 square feet per fowl;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nine square feet per rabbit;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requirement to address sanitary conditions in a manner that prevents accumulation of animal waste in a quantity sufficient to create an offensive odor or attract pests;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requirement that the fowl or rabbits may only be kept in the side or rear yard of a residence.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restrict a property owners' association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regulating the size and shielding of, or the materials used in the construction of, an animal shelter that is visible from a street, another lot, or a common area if the restriction does not prohibit the economic installation of the animal shelter on the property owner's property;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regulating parking or vehicular or pedestrian traffic associated with a cottage food operation;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property owners' association to permit the growing of fruits or vegetables or the raising or keeping of fowl or rabbits on property: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owned by the property owners' association;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owned in common by the members of the property owners' association.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to a condominium council of owners governed by Chapter 81 or unit owners' association governed by Chapter 82.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provision that violates this section is void.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250.014, Local Government Code, as added by this Act, applies to an order, ordinance, resolution, rule, or other regulation adopted before, on, or after the effective date of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on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