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a grievance filed with the State Bar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 Government Code, is amended to read as follows:</w:t>
      </w:r>
    </w:p>
    <w:p w:rsidR="003F3435" w:rsidRDefault="0032493E">
      <w:pPr>
        <w:spacing w:line="480" w:lineRule="auto"/>
        <w:ind w:firstLine="720"/>
        <w:jc w:val="both"/>
      </w:pPr>
      <w:r>
        <w:t xml:space="preserve">Sec.</w:t>
      </w:r>
      <w:r xml:space="preserve">
        <w:t> </w:t>
      </w:r>
      <w:r>
        <w:t xml:space="preserve">81.073.</w:t>
      </w:r>
      <w:r xml:space="preserve">
        <w:t> </w:t>
      </w:r>
      <w:r xml:space="preserve">
        <w:t> </w:t>
      </w:r>
      <w:r>
        <w:t xml:space="preserve">CLASSIFICATION OF GRIEVANCES. </w:t>
      </w:r>
      <w:r>
        <w:t xml:space="preserve"> </w:t>
      </w:r>
      <w:r>
        <w:t xml:space="preserve">(a) </w:t>
      </w:r>
      <w:r>
        <w:t xml:space="preserve"> </w:t>
      </w:r>
      <w:r>
        <w:t xml:space="preserve">The chief disciplinary counsel's office shall classify each grievance on receipt as:</w:t>
      </w:r>
    </w:p>
    <w:p w:rsidR="003F3435" w:rsidRDefault="0032493E">
      <w:pPr>
        <w:spacing w:line="480" w:lineRule="auto"/>
        <w:ind w:firstLine="1440"/>
        <w:jc w:val="both"/>
      </w:pPr>
      <w:r>
        <w:t xml:space="preserve">(1)</w:t>
      </w:r>
      <w:r xml:space="preserve">
        <w:t> </w:t>
      </w:r>
      <w:r xml:space="preserve">
        <w:t> </w:t>
      </w:r>
      <w:r>
        <w:t xml:space="preserve">a complaint, if the grievance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alleges conduct that, if true, constitutes professional misconduct or disability cognizable under the Texas Disciplinary Rules of Professional Conduct;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submitted by a person who has a cognizable individual interest in or connection to the legal matter or facts alleged in the grievance;</w:t>
      </w:r>
      <w:r>
        <w:t xml:space="preserve"> or</w:t>
      </w:r>
    </w:p>
    <w:p w:rsidR="003F3435" w:rsidRDefault="0032493E">
      <w:pPr>
        <w:spacing w:line="480" w:lineRule="auto"/>
        <w:ind w:firstLine="1440"/>
        <w:jc w:val="both"/>
      </w:pPr>
      <w:r>
        <w:t xml:space="preserve">(2)</w:t>
      </w:r>
      <w:r xml:space="preserve">
        <w:t> </w:t>
      </w:r>
      <w:r xml:space="preserve">
        <w:t> </w:t>
      </w:r>
      <w:r>
        <w:t xml:space="preserve">an inquiry, if:</w:t>
      </w:r>
    </w:p>
    <w:p w:rsidR="003F3435" w:rsidRDefault="0032493E">
      <w:pPr>
        <w:spacing w:line="480" w:lineRule="auto"/>
        <w:ind w:firstLine="2160"/>
        <w:jc w:val="both"/>
      </w:pPr>
      <w:r>
        <w:t xml:space="preserve">(A)</w:t>
      </w:r>
      <w:r xml:space="preserve">
        <w:t> </w:t>
      </w:r>
      <w:r xml:space="preserve">
        <w:t> </w:t>
      </w:r>
      <w:r>
        <w:t xml:space="preserve">the grievance alleges conduct that, even if true, does not constitute professional misconduct or disability cognizable under the Texas Disciplinary Rules of Professional Conduct;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grievance is submitted by a person who does not have a cognizable individual interest in or connection to the legal matter or facts alleged in the grievance;</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(B)</w:t>
      </w:r>
      <w:r>
        <w:t xml:space="preserve">] the respondent attorney is deceased, has relinquished the attorney's license to practice law in this state to avoid disciplinary action, or is not licensed to practice law in this state.</w:t>
      </w:r>
    </w:p>
    <w:p w:rsidR="003F3435" w:rsidRDefault="0032493E">
      <w:pPr>
        <w:spacing w:line="480" w:lineRule="auto"/>
        <w:ind w:firstLine="720"/>
        <w:jc w:val="both"/>
      </w:pPr>
      <w:r>
        <w:t xml:space="preserve">(b)</w:t>
      </w:r>
      <w:r xml:space="preserve">
        <w:t> </w:t>
      </w:r>
      <w:r xml:space="preserve">
        <w:t> </w:t>
      </w:r>
      <w:r>
        <w:t xml:space="preserve">A complainant </w:t>
      </w:r>
      <w:r>
        <w:rPr>
          <w:u w:val="single"/>
        </w:rPr>
        <w:t xml:space="preserve">or an attorney against whom a grievance is filed</w:t>
      </w:r>
      <w:r>
        <w:t xml:space="preserve"> may appeal the classification of a grievance as an inquiry to the Board of Disciplinary Appeals, or the complainant may amend and resubmit the grievance. </w:t>
      </w:r>
      <w:r>
        <w:t xml:space="preserve"> </w:t>
      </w:r>
      <w:r>
        <w:t xml:space="preserve">[</w:t>
      </w:r>
      <w:r>
        <w:rPr>
          <w:strike/>
        </w:rPr>
        <w:t xml:space="preserve">An attorney against whom a grievance is filed may not appeal the classification of the grievance.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81.074, Government Code, is amended to read as follows:</w:t>
      </w:r>
    </w:p>
    <w:p w:rsidR="003F3435" w:rsidRDefault="0032493E">
      <w:pPr>
        <w:spacing w:line="480" w:lineRule="auto"/>
        <w:ind w:firstLine="720"/>
        <w:jc w:val="both"/>
      </w:pPr>
      <w:r>
        <w:t xml:space="preserve">Sec.</w:t>
      </w:r>
      <w:r xml:space="preserve">
        <w:t> </w:t>
      </w:r>
      <w:r>
        <w:t xml:space="preserve">81.074.</w:t>
      </w:r>
      <w:r xml:space="preserve">
        <w:t> </w:t>
      </w:r>
      <w:r xml:space="preserve">
        <w:t> </w:t>
      </w:r>
      <w:r>
        <w:t xml:space="preserve">DISPOSITION OF INQUIRIES. </w:t>
      </w:r>
      <w:r>
        <w:t xml:space="preserve">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dismiss a grievance classified as an inquiry; and</w:t>
      </w:r>
    </w:p>
    <w:p w:rsidR="003F3435" w:rsidRDefault="0032493E">
      <w:pPr>
        <w:spacing w:line="480" w:lineRule="auto"/>
        <w:ind w:firstLine="1440"/>
        <w:jc w:val="both"/>
      </w:pPr>
      <w:r>
        <w:t xml:space="preserve">(2)</w:t>
      </w:r>
      <w:r xml:space="preserve">
        <w:t> </w:t>
      </w:r>
      <w:r xml:space="preserve">
        <w:t> </w:t>
      </w:r>
      <w:r>
        <w:t xml:space="preserve">refer each inquiry classified under Section 81.073(a)(2)(A) </w:t>
      </w:r>
      <w:r>
        <w:rPr>
          <w:u w:val="single"/>
        </w:rPr>
        <w:t xml:space="preserve">or (B)</w:t>
      </w:r>
      <w:r>
        <w:t xml:space="preserve"> and dismissed under this section to the voluntary mediation and dispute resolution procedure established under Section 81.072(e).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grievance filed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