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88R13391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5018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for recovering overpayments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531.1131(f),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adopting rules establishing due process procedures under Subsection (e), the executive commissioner shall require that a managed care organization or an entity with which the managed care organization contracts under Section 531.113(a)(2) that engages in payment recovery efforts in accordance with this section and Section 531.1135 provide:</w:t>
      </w:r>
    </w:p>
    <w:p w:rsidR="003F3435" w:rsidRDefault="0032493E">
      <w:pPr>
        <w:spacing w:line="480" w:lineRule="auto"/>
        <w:ind w:firstLine="1440"/>
        <w:jc w:val="both"/>
      </w:pPr>
      <w:r>
        <w:t xml:space="preserve">(1)</w:t>
      </w:r>
      <w:r xml:space="preserve">
        <w:t> </w:t>
      </w:r>
      <w:r xml:space="preserve">
        <w:t> </w:t>
      </w:r>
      <w:r>
        <w:t xml:space="preserve">written notice to a provider required to use electronic visit verification of the organization's intent to recoup overpayments in accordance with Section 531.1135; and</w:t>
      </w:r>
    </w:p>
    <w:p w:rsidR="003F3435" w:rsidRDefault="0032493E">
      <w:pPr>
        <w:spacing w:line="480" w:lineRule="auto"/>
        <w:ind w:firstLine="1440"/>
        <w:jc w:val="both"/>
      </w:pPr>
      <w:r>
        <w:t xml:space="preserve">(2)</w:t>
      </w:r>
      <w:r xml:space="preserve">
        <w:t> </w:t>
      </w:r>
      <w:r xml:space="preserve">
        <w:t> </w:t>
      </w:r>
      <w:r>
        <w:rPr>
          <w:u w:val="single"/>
        </w:rPr>
        <w:t xml:space="preserve">any</w:t>
      </w:r>
      <w:r>
        <w:t xml:space="preserve"> [</w:t>
      </w:r>
      <w:r>
        <w:rPr>
          <w:strike/>
        </w:rPr>
        <w:t xml:space="preserve">a</w:t>
      </w:r>
      <w:r>
        <w:t xml:space="preserve">] provider [</w:t>
      </w:r>
      <w:r>
        <w:rPr>
          <w:strike/>
        </w:rPr>
        <w:t xml:space="preserve">described by Subdivision (1)</w:t>
      </w:r>
      <w:r>
        <w:t xml:space="preserve">] at least 60 days </w:t>
      </w:r>
      <w:r>
        <w:rPr>
          <w:u w:val="single"/>
        </w:rPr>
        <w:t xml:space="preserve">after the provider has exhausted all rights to an appeal</w:t>
      </w:r>
      <w:r>
        <w:t xml:space="preserve"> to cure any defect in a claim</w:t>
      </w:r>
      <w:r>
        <w:rPr>
          <w:u w:val="single"/>
        </w:rPr>
        <w:t xml:space="preserve">, including by submitting necessary documentation for the claim or resubmitting the claim,</w:t>
      </w:r>
      <w:r>
        <w:t xml:space="preserve"> before the organization may begin any efforts to collect overpayments.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