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88R14248 ANG-D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Guerra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5022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marketing plan for the parenting and paternity awareness program in public schools.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28, Education Code, is amended by adding Section 28.0028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28.0028.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PARENTING AND PATERNITY AWARENESS PROGRAM MARKETING PLAN.  The commissioner shall develop a marketing plan for the parenting and paternity awareness program developed by the State Board of Education under Section 28.002(p) to ensure public school students who are not enrolled in a health curriculum course offered by a school district or open-enrollment charter school are offered the program curriculum in other courses, including mathematics, economics, psychology, or certain related elective courses.  The marketing plan must include a guide that  demonstrates the manner in which the district or school may incorporate the program into different courses in grades 6 through 12.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5022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