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5034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posting of an application for a place on the ballot in certain elections on an election authority's Internet website.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141.035, Election Code, is amended to read as follows:</w:t>
      </w:r>
    </w:p>
    <w:p w:rsidR="003F3435" w:rsidRDefault="0032493E">
      <w:pPr>
        <w:spacing w:line="480" w:lineRule="auto"/>
        <w:ind w:firstLine="720"/>
        <w:jc w:val="both"/>
      </w:pPr>
      <w:r>
        <w:t xml:space="preserve">Sec.</w:t>
      </w:r>
      <w:r xml:space="preserve">
        <w:t> </w:t>
      </w:r>
      <w:r>
        <w:t xml:space="preserve">141.035.</w:t>
      </w:r>
      <w:r xml:space="preserve">
        <w:t> </w:t>
      </w:r>
      <w:r xml:space="preserve">
        <w:t> </w:t>
      </w:r>
      <w:r>
        <w:t xml:space="preserve">APPLICATION AS PUBLIC INFORMATION.  </w:t>
      </w:r>
      <w:r>
        <w:rPr>
          <w:u w:val="single"/>
        </w:rPr>
        <w:t xml:space="preserve">(a)</w:t>
      </w:r>
      <w:r>
        <w:t xml:space="preserve"> </w:t>
      </w:r>
      <w:r>
        <w:t xml:space="preserve"> </w:t>
      </w:r>
      <w:r>
        <w:t xml:space="preserve">An application for a place on the ballot, including an accompanying petition, is public information immediately on its filing.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and accompanying petition shall be made available and shall be posted to the election authority's website not later than five p.m. on the date in which the application is received.</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