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Howard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5036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grant program for reducing workplace violence against nurses.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105, Health and Safety Code, is amended by adding Section 105.011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105.011.</w:t>
      </w:r>
      <w:r xml:space="preserve">
        <w:t> </w:t>
      </w:r>
      <w:r xml:space="preserve">
        <w:t> </w:t>
      </w:r>
      <w:r>
        <w:t xml:space="preserve">WORKPLACE VIOLENCE PREVENTION GRANT PROGRAM.  (a)  To the extent funding is available, the nursing resource section established under Section 105.002 shall administer a grant program to fund innovative approaches </w:t>
      </w:r>
      <w:r>
        <w:rPr>
          <w:u w:val="single"/>
        </w:rPr>
        <w:t xml:space="preserve">or approaches considered to be best practices</w:t>
      </w:r>
      <w:r>
        <w:t xml:space="preserve"> for reducing verbal and physical violence against nurses in hospitals, freestanding emergency medical care facilities, nursing facilities, and home health agencies.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5036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