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88R12883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5061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fire alarms in commercial buildings.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767 to read as follows:</w:t>
      </w:r>
    </w:p>
    <w:p w:rsidR="003F3435" w:rsidRDefault="0032493E">
      <w:pPr>
        <w:spacing w:line="480" w:lineRule="auto"/>
        <w:jc w:val="center"/>
      </w:pPr>
      <w:r>
        <w:rPr>
          <w:u w:val="single"/>
        </w:rPr>
        <w:t xml:space="preserve">CHAPTER 767. FIRE SAFETY IN COMMERCIAL BUILDINGS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767.001.</w:t>
      </w:r>
      <w:r>
        <w:rPr>
          <w:u w:val="single"/>
        </w:rPr>
        <w:t xml:space="preserve"> </w:t>
      </w:r>
      <w:r>
        <w:rPr>
          <w:u w:val="single"/>
        </w:rPr>
        <w:t xml:space="preserve"> </w:t>
      </w:r>
      <w:r>
        <w:rPr>
          <w:u w:val="single"/>
        </w:rPr>
        <w:t xml:space="preserve">DEFINITION.  In this chapter, "fire alarm" means a device that detects and sounds an alarm, through audible or visual means, to indicate the presence of a fire or combustion.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767.002.</w:t>
      </w:r>
      <w:r>
        <w:rPr>
          <w:u w:val="single"/>
        </w:rPr>
        <w:t xml:space="preserve"> </w:t>
      </w:r>
      <w:r>
        <w:rPr>
          <w:u w:val="single"/>
        </w:rPr>
        <w:t xml:space="preserve"> </w:t>
      </w:r>
      <w:r>
        <w:rPr>
          <w:u w:val="single"/>
        </w:rPr>
        <w:t xml:space="preserve">FIRE ALARM REQUIREMENT.  The owner of a commercial building in this state shall ensure that working fire alarms are installed and maintained in the building in accordance with the fire alarm requirements of the building code in effect in the political subdivision in which the commercial building is located, including performance, location, and power source requirements.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