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88R14292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period of time that a slaughterer must preserve the records pertaining to the purchase or slaughter of certain livestock.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148.011(c),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record must be prepared and made available to the Texas Animal Health Commission and for public inspection within 24 hours after the slaughterer receives the livestock. </w:t>
      </w:r>
      <w:r>
        <w:t xml:space="preserve"> </w:t>
      </w:r>
      <w:r>
        <w:t xml:space="preserve">The slaughterer shall preserve the record for at least </w:t>
      </w:r>
      <w:r>
        <w:rPr>
          <w:u w:val="single"/>
        </w:rPr>
        <w:t xml:space="preserve">one year</w:t>
      </w:r>
      <w:r>
        <w:t xml:space="preserve"> [</w:t>
      </w:r>
      <w:r>
        <w:rPr>
          <w:strike/>
        </w:rPr>
        <w:t xml:space="preserve">two years</w:t>
      </w:r>
      <w:r>
        <w:t xml:space="preserve">] and shall keep the record open for public inspection at all reasonable hours.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148.043(b),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slaughterer shall </w:t>
      </w:r>
      <w:r>
        <w:rPr>
          <w:u w:val="single"/>
        </w:rPr>
        <w:t xml:space="preserve">preserve the</w:t>
      </w:r>
      <w:r>
        <w:t xml:space="preserve"> [</w:t>
      </w:r>
      <w:r>
        <w:rPr>
          <w:strike/>
        </w:rPr>
        <w:t xml:space="preserve">keep</w:t>
      </w:r>
      <w:r>
        <w:t xml:space="preserve">] records under this section </w:t>
      </w:r>
      <w:r>
        <w:rPr>
          <w:u w:val="single"/>
        </w:rPr>
        <w:t xml:space="preserve">for at least one year and shall keep the record</w:t>
      </w:r>
      <w:r>
        <w:t xml:space="preserve"> open for public inspection at reasonable hours.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