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Button</w:t>
      </w:r>
      <w:r xml:space="preserve">
        <w:tab wTab="150" tlc="none" cTlc="0"/>
      </w:r>
      <w:r>
        <w:t xml:space="preserve">H.B.</w:t>
      </w:r>
      <w:r xml:space="preserve">
        <w:t> </w:t>
      </w:r>
      <w:r>
        <w:t xml:space="preserve">No.</w:t>
      </w:r>
      <w:r xml:space="preserve">
        <w:t> </w:t>
      </w:r>
      <w:r>
        <w:t xml:space="preserve">5070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exclusion of services provided by a marketplace provider from the definition of data processing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151.0035(b) and (c), Tax Code, are amended to read as follows:</w:t>
      </w:r>
    </w:p>
    <w:p w:rsidR="003F3435" w:rsidRDefault="0032493E">
      <w:pPr>
        <w:spacing w:line="480" w:lineRule="auto"/>
        <w:ind w:firstLine="720"/>
        <w:jc w:val="both"/>
      </w:pPr>
      <w:r>
        <w:t xml:space="preserve">(b)</w:t>
      </w:r>
      <w:r xml:space="preserve">
        <w:t> </w:t>
      </w:r>
      <w:r xml:space="preserve">
        <w:t> </w:t>
      </w:r>
      <w:r>
        <w:t xml:space="preserve">"Data processing service" does not include:</w:t>
      </w:r>
    </w:p>
    <w:p w:rsidR="003F3435" w:rsidRDefault="0032493E">
      <w:pPr>
        <w:spacing w:line="480" w:lineRule="auto"/>
        <w:ind w:firstLine="1440"/>
        <w:jc w:val="both"/>
      </w:pPr>
      <w:r>
        <w:t xml:space="preserve">(1)</w:t>
      </w:r>
      <w:r xml:space="preserve">
        <w:t> </w:t>
      </w:r>
      <w:r xml:space="preserve">
        <w:t> </w:t>
      </w:r>
      <w:r>
        <w:t xml:space="preserve">the transcription of medical dictation by a medical transcriptionist;</w:t>
      </w:r>
    </w:p>
    <w:p w:rsidR="003F3435" w:rsidRDefault="0032493E">
      <w:pPr>
        <w:spacing w:line="480" w:lineRule="auto"/>
        <w:ind w:firstLine="1440"/>
        <w:jc w:val="both"/>
      </w:pPr>
      <w:r>
        <w:t xml:space="preserve">(2)</w:t>
      </w:r>
      <w:r xml:space="preserve">
        <w:t> </w:t>
      </w:r>
      <w:r xml:space="preserve">
        <w:t> </w:t>
      </w:r>
      <w:r>
        <w:t xml:space="preserve">services exclusively to encrypt electronic payment information for acceptance onto a payment card network described by Subdivision (3)(E) to comply with standards set by the Payment Card Industry Security Standards Council; or</w:t>
      </w:r>
    </w:p>
    <w:p w:rsidR="003F3435" w:rsidRDefault="0032493E">
      <w:pPr>
        <w:spacing w:line="480" w:lineRule="auto"/>
        <w:ind w:firstLine="1440"/>
        <w:jc w:val="both"/>
      </w:pPr>
      <w:r>
        <w:t xml:space="preserve">(3)</w:t>
      </w:r>
      <w:r xml:space="preserve">
        <w:t> </w:t>
      </w:r>
      <w:r xml:space="preserve">
        <w:t> </w:t>
      </w:r>
      <w:r>
        <w:t xml:space="preserve">settling of an electronic payment transaction by:</w:t>
      </w:r>
    </w:p>
    <w:p w:rsidR="003F3435" w:rsidRDefault="0032493E">
      <w:pPr>
        <w:spacing w:line="480" w:lineRule="auto"/>
        <w:ind w:firstLine="2160"/>
        <w:jc w:val="both"/>
      </w:pPr>
      <w:r>
        <w:t xml:space="preserve">(A)</w:t>
      </w:r>
      <w:r xml:space="preserve">
        <w:t> </w:t>
      </w:r>
      <w:r xml:space="preserve">
        <w:t> </w:t>
      </w:r>
      <w:r>
        <w:t xml:space="preserve">a downstream payment processor or point of sale payment processor that routes electronic payment information to an entity described by Paragraph (C) or (E);</w:t>
      </w:r>
    </w:p>
    <w:p w:rsidR="003F3435" w:rsidRDefault="0032493E">
      <w:pPr>
        <w:spacing w:line="480" w:lineRule="auto"/>
        <w:ind w:firstLine="2160"/>
        <w:jc w:val="both"/>
      </w:pPr>
      <w:r>
        <w:t xml:space="preserve">(B)</w:t>
      </w:r>
      <w:r xml:space="preserve">
        <w:t> </w:t>
      </w:r>
      <w:r xml:space="preserve">
        <w:t> </w:t>
      </w:r>
      <w:r>
        <w:t xml:space="preserve">a person who is engaged in the business of money transmission and required to obtain a license under Section 151.302(a), Finance Code;</w:t>
      </w:r>
    </w:p>
    <w:p w:rsidR="003F3435" w:rsidRDefault="0032493E">
      <w:pPr>
        <w:spacing w:line="480" w:lineRule="auto"/>
        <w:ind w:firstLine="2160"/>
        <w:jc w:val="both"/>
      </w:pPr>
      <w:r>
        <w:t xml:space="preserve">(C)</w:t>
      </w:r>
      <w:r xml:space="preserve">
        <w:t> </w:t>
      </w:r>
      <w:r xml:space="preserve">
        <w:t> </w:t>
      </w:r>
      <w:r>
        <w:t xml:space="preserve">a federally insured financial institution, as defined by Section 201.101, Finance Code, that is organized under the laws of this state, another state, or the United States, or an affiliate of the institution;</w:t>
      </w:r>
    </w:p>
    <w:p w:rsidR="003F3435" w:rsidRDefault="0032493E">
      <w:pPr>
        <w:spacing w:line="480" w:lineRule="auto"/>
        <w:ind w:firstLine="2160"/>
        <w:jc w:val="both"/>
      </w:pPr>
      <w:r>
        <w:t xml:space="preserve">(D)</w:t>
      </w:r>
      <w:r xml:space="preserve">
        <w:t> </w:t>
      </w:r>
      <w:r xml:space="preserve">
        <w:t> </w:t>
      </w:r>
      <w:r>
        <w:t xml:space="preserve">a person who has entered into a sponsorship agreement with an entity described by Paragraph (C) for the purpose of settling that entity's electronic payment transactions through a payment card network; or</w:t>
      </w:r>
    </w:p>
    <w:p w:rsidR="003F3435" w:rsidRDefault="0032493E">
      <w:pPr>
        <w:spacing w:line="480" w:lineRule="auto"/>
        <w:ind w:firstLine="2160"/>
        <w:jc w:val="both"/>
      </w:pPr>
      <w:r>
        <w:t xml:space="preserve">(E)</w:t>
      </w:r>
      <w:r xml:space="preserve">
        <w:t> </w:t>
      </w:r>
      <w:r xml:space="preserve">
        <w:t> </w:t>
      </w:r>
      <w:r>
        <w:t xml:space="preserve">a payment card network that allows a person to accept a specific brand of debit or credit card by routing information and data to settle an electronic payment transaction.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services provided by a marketplace provider in relation to the processing of a sale or payment for a marketplace seller, as those terms are defined in Section 151.0242.</w:t>
      </w:r>
    </w:p>
    <w:p w:rsidR="003F3435" w:rsidRDefault="0032493E">
      <w:pPr>
        <w:spacing w:line="480" w:lineRule="auto"/>
        <w:ind w:firstLine="720"/>
        <w:jc w:val="both"/>
      </w:pPr>
      <w:r>
        <w:t xml:space="preserve">(c)</w:t>
      </w:r>
      <w:r xml:space="preserve">
        <w:t> </w:t>
      </w:r>
      <w:r xml:space="preserve">
        <w:t> </w:t>
      </w:r>
      <w:r>
        <w:t xml:space="preserve">For purposes of Subsection (b)(3):</w:t>
      </w:r>
    </w:p>
    <w:p w:rsidR="003F3435" w:rsidRDefault="0032493E">
      <w:pPr>
        <w:spacing w:line="480" w:lineRule="auto"/>
        <w:ind w:firstLine="1440"/>
        <w:jc w:val="both"/>
      </w:pPr>
      <w:r>
        <w:t xml:space="preserve">(1)</w:t>
      </w:r>
      <w:r xml:space="preserve">
        <w:t> </w:t>
      </w:r>
      <w:r xml:space="preserve">
        <w:t> </w:t>
      </w:r>
      <w:r>
        <w:t xml:space="preserve">"Downstream payment processor" means a person described by 7 T.A.C. Section 33.4(c), as that provision existed on January 1, 2021.</w:t>
      </w:r>
    </w:p>
    <w:p w:rsidR="003F3435" w:rsidRDefault="0032493E">
      <w:pPr>
        <w:spacing w:line="480" w:lineRule="auto"/>
        <w:ind w:firstLine="1440"/>
        <w:jc w:val="both"/>
      </w:pPr>
      <w:r>
        <w:t xml:space="preserve">(2)</w:t>
      </w:r>
      <w:r xml:space="preserve">
        <w:t> </w:t>
      </w:r>
      <w:r xml:space="preserve">
        <w:t> </w:t>
      </w:r>
      <w:r>
        <w:t xml:space="preserve">"Point of sale payment processor" means a person described by 7 T.A.C. Section 33.4(d), as that provision existed on January 1, 2021.</w:t>
      </w:r>
    </w:p>
    <w:p w:rsidR="003F3435" w:rsidRDefault="0032493E">
      <w:pPr>
        <w:spacing w:line="480" w:lineRule="auto"/>
        <w:ind w:firstLine="1440"/>
        <w:jc w:val="both"/>
      </w:pPr>
      <w:r>
        <w:t xml:space="preserve">(3)</w:t>
      </w:r>
      <w:r xml:space="preserve">
        <w:t> </w:t>
      </w:r>
      <w:r xml:space="preserve">
        <w:t> </w:t>
      </w:r>
      <w:r>
        <w:t xml:space="preserve">"Settling of an electronic payment transaction" means the authorization, clearing, or funding of a payment made by credit card, debit card, gift card, stored value card, electronic check, virtual currency, loyalty program currency such as points or miles, or a similar method. </w:t>
      </w:r>
      <w:r>
        <w:t xml:space="preserve"> </w:t>
      </w:r>
      <w:r>
        <w:rPr>
          <w:strike/>
        </w:rPr>
        <w:t xml:space="preserve">The term does not include charges by a marketplace provider, as that term is defined by Section 151.0242.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APPLICABILITY OF FORMER LAW.  The change in law made by this Act does not affect tax liability accruing before the effective date of this Act. </w:t>
      </w:r>
      <w:r>
        <w:t xml:space="preserve"> </w:t>
      </w:r>
      <w:r>
        <w:t xml:space="preserve">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October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