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Jones of Harris</w:t>
      </w:r>
      <w:r xml:space="preserve">
        <w:tab wTab="150" tlc="none" cTlc="0"/>
      </w:r>
      <w:r>
        <w:t xml:space="preserve">H.B.</w:t>
      </w:r>
      <w:r xml:space="preserve">
        <w:t> </w:t>
      </w:r>
      <w:r>
        <w:t xml:space="preserve">No.</w:t>
      </w:r>
      <w:r xml:space="preserve">
        <w:t> </w:t>
      </w:r>
      <w:r>
        <w:t xml:space="preserve">5075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timeline to submit a motion for a new trial to the Court of Criminal Appeals.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Art.45., Code of Criminal Procedure, is amended to be read as follows:</w:t>
      </w:r>
    </w:p>
    <w:p w:rsidR="003F3435" w:rsidRDefault="0032493E">
      <w:pPr>
        <w:spacing w:line="480" w:lineRule="auto"/>
        <w:ind w:firstLine="720"/>
        <w:jc w:val="both"/>
      </w:pPr>
      <w:r>
        <w:t xml:space="preserve">REVIEW BY COURT OF CRIMINAL APPEALS.  (a)  The Court of Criminal Appeals may review decisions of the court of appeals on its own motion.  An order for review must be filed before the decision of the court of appeals becomes final as determined by Article 42.045.</w:t>
      </w:r>
    </w:p>
    <w:p w:rsidR="003F3435" w:rsidRDefault="0032493E">
      <w:pPr>
        <w:spacing w:line="480" w:lineRule="auto"/>
        <w:ind w:firstLine="720"/>
        <w:jc w:val="both"/>
      </w:pPr>
      <w:r>
        <w:t xml:space="preserve">(b)</w:t>
      </w:r>
      <w:r xml:space="preserve">
        <w:t> </w:t>
      </w:r>
      <w:r xml:space="preserve">
        <w:t> </w:t>
      </w:r>
      <w:r>
        <w:t xml:space="preserve">The Court of Criminal Appeals may review decisions of the court of appeals upon a petition for review.</w:t>
      </w:r>
    </w:p>
    <w:p w:rsidR="003F3435" w:rsidRDefault="0032493E">
      <w:pPr>
        <w:spacing w:line="480" w:lineRule="auto"/>
        <w:ind w:firstLine="1440"/>
        <w:jc w:val="both"/>
      </w:pPr>
      <w:r>
        <w:t xml:space="preserve">(1)</w:t>
      </w:r>
      <w:r xml:space="preserve">
        <w:t> </w:t>
      </w:r>
      <w:r xml:space="preserve">
        <w:t> </w:t>
      </w:r>
      <w:r>
        <w:t xml:space="preserve">The state or a defendant in a case may petition the Court of Criminal Appeals for review of the decision of a court of appeals in that case.</w:t>
      </w:r>
    </w:p>
    <w:p w:rsidR="003F3435" w:rsidRDefault="0032493E">
      <w:pPr>
        <w:spacing w:line="480" w:lineRule="auto"/>
        <w:ind w:firstLine="1440"/>
        <w:jc w:val="both"/>
      </w:pPr>
      <w:r>
        <w:t xml:space="preserve">(2)</w:t>
      </w:r>
      <w:r xml:space="preserve">
        <w:t> </w:t>
      </w:r>
      <w:r xml:space="preserve">
        <w:t> </w:t>
      </w:r>
      <w:r>
        <w:t xml:space="preserve">The petition shall be filed with the clerk of the court of appeals which rendered the decision within 30 days after the final ruling of the court of appeals.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petition filed with the clerk of the court of appeals which rendered the decision after the 30 days after the final ruling of the court of appeals shall be considered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there is evidence satisfactory to the court showing that the petitioner's failure to file the petition within 30 days was due to an error made by a third party or other circumstances outside the respondent's control.</w:t>
      </w:r>
    </w:p>
    <w:p w:rsidR="003F3435" w:rsidRDefault="0032493E">
      <w:pPr>
        <w:spacing w:line="480" w:lineRule="auto"/>
        <w:ind w:firstLine="1440"/>
        <w:jc w:val="both"/>
      </w:pPr>
      <w:r>
        <w:rPr>
          <w:strike/>
        </w:rPr>
        <w:t xml:space="preserve">(3)</w:t>
      </w:r>
      <w:r>
        <w:rPr>
          <w:u w:val="single"/>
        </w:rPr>
        <w:t xml:space="preserve">(4)</w:t>
      </w:r>
      <w:r xml:space="preserve">
        <w:t> </w:t>
      </w:r>
      <w:r xml:space="preserve">
        <w:t> </w:t>
      </w:r>
      <w:r>
        <w:t xml:space="preserve">The petition for review shall be addressed to "The Court of Criminal Appeals of Texas," and shall state the name of the petitioning party and shall include a statement of the case and authorities and arguments in support of each ground for review.</w:t>
      </w:r>
    </w:p>
    <w:p w:rsidR="003F3435" w:rsidRDefault="0032493E">
      <w:pPr>
        <w:spacing w:line="480" w:lineRule="auto"/>
        <w:ind w:firstLine="1440"/>
        <w:jc w:val="both"/>
      </w:pPr>
      <w:r>
        <w:rPr>
          <w:strike/>
        </w:rPr>
        <w:t xml:space="preserve">(4)</w:t>
      </w:r>
      <w:r>
        <w:rPr>
          <w:u w:val="single"/>
        </w:rPr>
        <w:t xml:space="preserve">(5)</w:t>
      </w:r>
      <w:r xml:space="preserve">
        <w:t> </w:t>
      </w:r>
      <w:r xml:space="preserve">
        <w:t> </w:t>
      </w:r>
      <w:r>
        <w:t xml:space="preserve">Upon filing a petition for review, the petitioning party shall cause a true copy to be delivered to the attorney representing the opposing party.  The opposing party may file a reply to the petition with the Court of Criminal Appeals within 30 days after receipt of the petition from the petitioning party.</w:t>
      </w:r>
    </w:p>
    <w:p w:rsidR="003F3435" w:rsidRDefault="0032493E">
      <w:pPr>
        <w:spacing w:line="480" w:lineRule="auto"/>
        <w:ind w:firstLine="1440"/>
        <w:jc w:val="both"/>
      </w:pPr>
      <w:r>
        <w:rPr>
          <w:strike/>
        </w:rPr>
        <w:t xml:space="preserve">(5)</w:t>
      </w:r>
      <w:r>
        <w:rPr>
          <w:u w:val="single"/>
        </w:rPr>
        <w:t xml:space="preserve">(6)</w:t>
      </w:r>
      <w:r xml:space="preserve">
        <w:t> </w:t>
      </w:r>
      <w:r xml:space="preserve">
        <w:t> </w:t>
      </w:r>
      <w:r>
        <w:t xml:space="preserve">Within 15 days after the filing of a petition for review, the clerk of the court of appeals shall note the filing on the record and forward the petition together with the original record and the opinion of the court of appeals to the Court of Criminal Appeals.</w:t>
      </w:r>
    </w:p>
    <w:p w:rsidR="003F3435" w:rsidRDefault="0032493E">
      <w:pPr>
        <w:spacing w:line="480" w:lineRule="auto"/>
        <w:ind w:firstLine="1440"/>
        <w:jc w:val="both"/>
      </w:pPr>
      <w:r>
        <w:rPr>
          <w:strike/>
        </w:rPr>
        <w:t xml:space="preserve">(6)</w:t>
      </w:r>
      <w:r>
        <w:rPr>
          <w:u w:val="single"/>
        </w:rPr>
        <w:t xml:space="preserve">(7)</w:t>
      </w:r>
      <w:r xml:space="preserve">
        <w:t> </w:t>
      </w:r>
      <w:r xml:space="preserve">
        <w:t> </w:t>
      </w:r>
      <w:r>
        <w:t xml:space="preserve">The Court of Criminal Appeals shall either grant the petition and review the case or refuse the petition.</w:t>
      </w:r>
    </w:p>
    <w:p w:rsidR="003F3435" w:rsidRDefault="0032493E">
      <w:pPr>
        <w:spacing w:line="480" w:lineRule="auto"/>
        <w:ind w:firstLine="1440"/>
        <w:jc w:val="both"/>
      </w:pPr>
      <w:r>
        <w:rPr>
          <w:strike/>
        </w:rPr>
        <w:t xml:space="preserve">(7)</w:t>
      </w:r>
      <w:r>
        <w:rPr>
          <w:u w:val="single"/>
        </w:rPr>
        <w:t xml:space="preserve">(8)</w:t>
      </w:r>
      <w:r xml:space="preserve">
        <w:t> </w:t>
      </w:r>
      <w:r xml:space="preserve">
        <w:t> </w:t>
      </w:r>
      <w:r>
        <w:t xml:space="preserve">Subsequent to granting the petition for review, the Court of Criminal Appeals may reconsider, set aside the order granting the petition, and refuse the petition as though the petition had never been granted.</w:t>
      </w:r>
    </w:p>
    <w:p w:rsidR="003F3435" w:rsidRDefault="0032493E">
      <w:pPr>
        <w:spacing w:line="480" w:lineRule="auto"/>
        <w:ind w:firstLine="720"/>
        <w:jc w:val="both"/>
      </w:pPr>
      <w:r>
        <w:t xml:space="preserve">(c)</w:t>
      </w:r>
      <w:r xml:space="preserve">
        <w:t> </w:t>
      </w:r>
      <w:r xml:space="preserve">
        <w:t> </w:t>
      </w:r>
      <w:r>
        <w:t xml:space="preserve">The Court of Criminal Appeals may promulgate rules pursuant to this article.</w:t>
      </w:r>
    </w:p>
    <w:p w:rsidR="003F3435" w:rsidRDefault="0032493E">
      <w:pPr>
        <w:spacing w:line="480" w:lineRule="auto"/>
        <w:ind w:firstLine="720"/>
        <w:jc w:val="both"/>
      </w:pPr>
      <w:r>
        <w:t xml:space="preserve">(d)</w:t>
      </w:r>
      <w:r xml:space="preserve">
        <w:t> </w:t>
      </w:r>
      <w:r xml:space="preserve">
        <w:t> </w:t>
      </w:r>
      <w:r>
        <w:t xml:space="preserve">Extensions of time for meeting the limits prescribed in Subdivisions (2) and (4) of Subsection (b) of this article may be granted by the Court of Criminal Appeals or a judge thereof for good cause shown on timely application to the Court of Criminal Appeals.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5075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