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5076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specialty license plates to state and federal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504.403, Transportation Code, as amended by Chapter 1296 (H.B. 2357), Acts of the 82nd Legislature, Regular Session, 2011, and repealed by Chapter 1290 (H.B. 2017), Acts of the 82nd Legislature, Regular Session, 2011, is reenacted and amended to read as follows:</w:t>
      </w:r>
    </w:p>
    <w:p w:rsidR="003F3435" w:rsidRDefault="0032493E">
      <w:pPr>
        <w:spacing w:line="480" w:lineRule="auto"/>
        <w:ind w:firstLine="720"/>
        <w:jc w:val="both"/>
      </w:pPr>
      <w:r>
        <w:t xml:space="preserve">Sec.</w:t>
      </w:r>
      <w:r xml:space="preserve">
        <w:t> </w:t>
      </w:r>
      <w:r>
        <w:t xml:space="preserve">504.403.</w:t>
      </w:r>
      <w:r xml:space="preserve">
        <w:t> </w:t>
      </w:r>
      <w:r xml:space="preserve">
        <w:t> </w:t>
      </w:r>
      <w:r>
        <w:t xml:space="preserve">STATE AND FEDERAL JUDGES.  (a)  The department shall issue specialty license plates for a current or visiting state or federal judge.  The license plates must include the words "State Judge" or "U.S. Judge," as appropriate.</w:t>
      </w:r>
    </w:p>
    <w:p w:rsidR="003F3435" w:rsidRDefault="0032493E">
      <w:pPr>
        <w:spacing w:line="480" w:lineRule="auto"/>
        <w:ind w:firstLine="720"/>
        <w:jc w:val="both"/>
      </w:pPr>
      <w:r>
        <w:rPr>
          <w:u w:val="single"/>
        </w:rPr>
        <w:t xml:space="preserve">(b)</w:t>
      </w:r>
      <w:r xml:space="preserve">
        <w:t> </w:t>
      </w:r>
      <w:r>
        <w:t xml:space="preserve">[</w:t>
      </w:r>
      <w:r>
        <w:rPr>
          <w:strike/>
        </w:rPr>
        <w:t xml:space="preserve">(d)</w:t>
      </w:r>
      <w:r>
        <w:t xml:space="preserve">]</w:t>
      </w:r>
      <w:r xml:space="preserve">
        <w:t> </w:t>
      </w:r>
      <w:r xml:space="preserve">
        <w:t> </w:t>
      </w:r>
      <w:r>
        <w:t xml:space="preserve">In this section</w:t>
      </w:r>
      <w:r>
        <w:rPr>
          <w:u w:val="single"/>
        </w:rPr>
        <w:t xml:space="preserve">, "state</w:t>
      </w:r>
      <w:r>
        <w:t xml:space="preserve"> [</w:t>
      </w:r>
      <w:r>
        <w:rPr>
          <w:strike/>
        </w:rPr>
        <w:t xml:space="preserve">:</w:t>
      </w:r>
    </w:p>
    <w:p w:rsidR="003F3435" w:rsidRDefault="0032493E">
      <w:pPr>
        <w:spacing w:line="480" w:lineRule="auto"/>
        <w:ind w:firstLine="1440"/>
        <w:jc w:val="both"/>
      </w:pPr>
      <w:r>
        <w:t xml:space="preserve">[</w:t>
      </w:r>
      <w:r>
        <w:rPr>
          <w:strike/>
        </w:rPr>
        <w:t xml:space="preserve">(2) "State</w:t>
      </w:r>
      <w:r>
        <w:t xml:space="preserve">] judge" means:</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justice of the supreme court;</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a judge of the court of criminal appeals;</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a judge of a court of appeals of this state;</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a district court judge;</w:t>
      </w:r>
    </w:p>
    <w:p w:rsidR="003F3435" w:rsidRDefault="0032493E">
      <w:pPr>
        <w:spacing w:line="480" w:lineRule="auto"/>
        <w:ind w:firstLine="1440"/>
        <w:jc w:val="both"/>
      </w:pPr>
      <w:r>
        <w:rPr>
          <w:u w:val="single"/>
        </w:rPr>
        <w:t xml:space="preserve">(5)</w:t>
      </w:r>
      <w:r xml:space="preserve">
        <w:t> </w:t>
      </w:r>
      <w:r>
        <w:t xml:space="preserve">[</w:t>
      </w:r>
      <w:r>
        <w:rPr>
          <w:strike/>
        </w:rPr>
        <w:t xml:space="preserve">(E)</w:t>
      </w:r>
      <w:r>
        <w:t xml:space="preserve">]</w:t>
      </w:r>
      <w:r xml:space="preserve">
        <w:t> </w:t>
      </w:r>
      <w:r xml:space="preserve">
        <w:t> </w:t>
      </w:r>
      <w:r>
        <w:t xml:space="preserve">a presiding judge of an administrative judicial district; [</w:t>
      </w:r>
      <w:r>
        <w:rPr>
          <w:strike/>
        </w:rPr>
        <w:t xml:space="preserve">or</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(F)</w:t>
      </w:r>
      <w:r>
        <w:t xml:space="preserve">]</w:t>
      </w:r>
      <w:r xml:space="preserve">
        <w:t> </w:t>
      </w:r>
      <w:r xml:space="preserve">
        <w:t> </w:t>
      </w:r>
      <w:r>
        <w:t xml:space="preserve">a statutory county court judge</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a statutory probate court judge;</w:t>
      </w:r>
    </w:p>
    <w:p w:rsidR="003F3435" w:rsidRDefault="0032493E">
      <w:pPr>
        <w:spacing w:line="480" w:lineRule="auto"/>
        <w:ind w:firstLine="1440"/>
        <w:jc w:val="both"/>
      </w:pPr>
      <w:r>
        <w:rPr>
          <w:u w:val="single"/>
        </w:rPr>
        <w:t xml:space="preserve">(8)</w:t>
      </w:r>
      <w:r>
        <w:rPr>
          <w:u w:val="single"/>
        </w:rPr>
        <w:t xml:space="preserve"> </w:t>
      </w:r>
      <w:r>
        <w:rPr>
          <w:u w:val="single"/>
        </w:rPr>
        <w:t xml:space="preserve">an associate judge of a district or statutory county court;</w:t>
      </w:r>
    </w:p>
    <w:p w:rsidR="003F3435" w:rsidRDefault="0032493E">
      <w:pPr>
        <w:spacing w:line="480" w:lineRule="auto"/>
        <w:ind w:firstLine="1440"/>
        <w:jc w:val="both"/>
      </w:pPr>
      <w:r>
        <w:rPr>
          <w:u w:val="single"/>
        </w:rPr>
        <w:t xml:space="preserve">(9)</w:t>
      </w:r>
      <w:r>
        <w:rPr>
          <w:u w:val="single"/>
        </w:rPr>
        <w:t xml:space="preserve"> </w:t>
      </w:r>
      <w:r>
        <w:rPr>
          <w:u w:val="single"/>
        </w:rPr>
        <w:t xml:space="preserve">a justice of the peace;</w:t>
      </w:r>
    </w:p>
    <w:p w:rsidR="003F3435" w:rsidRDefault="0032493E">
      <w:pPr>
        <w:spacing w:line="480" w:lineRule="auto"/>
        <w:ind w:firstLine="1440"/>
        <w:jc w:val="both"/>
      </w:pPr>
      <w:r>
        <w:rPr>
          <w:u w:val="single"/>
        </w:rPr>
        <w:t xml:space="preserve">(10)</w:t>
      </w:r>
      <w:r>
        <w:rPr>
          <w:u w:val="single"/>
        </w:rPr>
        <w:t xml:space="preserve"> </w:t>
      </w:r>
      <w:r>
        <w:rPr>
          <w:u w:val="single"/>
        </w:rPr>
        <w:t xml:space="preserve">a municipal judge;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a constitutional county court judge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