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88R15239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5079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issuance of a supplemental bilingual education teaching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21.04892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21.04892.</w:t>
      </w:r>
      <w:r>
        <w:rPr>
          <w:u w:val="single"/>
        </w:rPr>
        <w:t xml:space="preserve"> </w:t>
      </w:r>
      <w:r>
        <w:rPr>
          <w:u w:val="single"/>
        </w:rPr>
        <w:t xml:space="preserve"> </w:t>
      </w:r>
      <w:r>
        <w:rPr>
          <w:u w:val="single"/>
        </w:rPr>
        <w:t xml:space="preserve">REQUIREMENTS FOR BILINGUAL EDUCATION SUPPLEMENTAL CERTIFICATION.  (a) </w:t>
      </w:r>
      <w:r>
        <w:rPr>
          <w:u w:val="single"/>
        </w:rPr>
        <w:t xml:space="preserve"> </w:t>
      </w:r>
      <w:r>
        <w:rPr>
          <w:u w:val="single"/>
        </w:rPr>
        <w:t xml:space="preserve">The board shall propose rules to ensure that in issuing the teaching certificates appropriate for bilingual education instruction in accordance with Section 29.061(a), the board issues bifurcated supplemental certificates in bilingual education instruction that, combined with a teacher's primary certificate, certify the teacher to provide bilingual education instruction to students in sixth grade and below or students in 7th through 12th grade, as applicable. The bifurcated supplemental certificates must be tailored to providing bilingual education instruction in the applicable grades to which the teacher's primary certificate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proposed by the board shall allow a person seeking certification described by Subsection (a) who fails to perform satisfactorily on the required Bilingual Target Language Proficiency Test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retake only the sections of the test that include the domains on which the person failed to perform satisfactorily;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for Educator Certification shall propose rules prescribing the requirements for a supplemental educator certification in bilingual education instruction as provided by Section 21.04892,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