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88R24402 BEF-F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Metcalf</w:t>
      </w:r>
      <w:r xml:space="preserve">
        <w:tab wTab="150" tlc="none" cTlc="0"/>
      </w:r>
      <w:r>
        <w:t xml:space="preserve">H.B.</w:t>
      </w:r>
      <w:r xml:space="preserve">
        <w:t> </w:t>
      </w:r>
      <w:r>
        <w:t xml:space="preserve">No.</w:t>
      </w:r>
      <w:r xml:space="preserve">
        <w:t> </w:t>
      </w:r>
      <w:r>
        <w:t xml:space="preserve">5125</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5125:</w:t>
      </w:r>
    </w:p>
    <w:p w:rsidR="003F3435" w:rsidRDefault="0032493E">
      <w:pPr>
        <w:spacing w:line="480" w:lineRule="auto"/>
        <w:jc w:val="both"/>
        <w:tabs>
          <w:tab w:val="right" w:leader="none" w:pos="9350"/>
        </w:tabs>
      </w:pPr>
      <w:r>
        <w:t xml:space="preserve">By:</w:t>
      </w:r>
      <w:r xml:space="preserve">
        <w:t> </w:t>
      </w:r>
      <w:r xml:space="preserve">
        <w:t> </w:t>
      </w:r>
      <w:r>
        <w:t xml:space="preserve">Metcalf</w:t>
      </w:r>
      <w:r xml:space="preserve">
        <w:tab wTab="150" tlc="none" cTlc="0"/>
      </w:r>
      <w:r>
        <w:t xml:space="preserve">C.S.H.B.</w:t>
      </w:r>
      <w:r xml:space="preserve">
        <w:t> </w:t>
      </w:r>
      <w:r>
        <w:t xml:space="preserve">No.</w:t>
      </w:r>
      <w:r xml:space="preserve">
        <w:t> </w:t>
      </w:r>
      <w:r>
        <w:t xml:space="preserve">5125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organization and operation of the legislative branch of state government.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301, Government Code, is amended by adding Sections 301.0161, 301.0291, 301.0321, and 301.036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301.0161.</w:t>
      </w:r>
      <w:r>
        <w:rPr>
          <w:u w:val="single"/>
        </w:rPr>
        <w:t xml:space="preserve"> </w:t>
      </w:r>
      <w:r>
        <w:rPr>
          <w:u w:val="single"/>
        </w:rPr>
        <w:t xml:space="preserve"> </w:t>
      </w:r>
      <w:r>
        <w:rPr>
          <w:u w:val="single"/>
        </w:rPr>
        <w:t xml:space="preserve">ADMINISTRATION COMMITTEES.  (a)  By rule or resolution, each house may establish an administration committee.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senate administration committee shall perform the duties and functions assigned to the committee by rule or resolution.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house administration committee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adopt policies and determine guidelines for the effective and efficient operation of the house, including the appointment and discharge of employees and the use of state property and facilities;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 later than the 60th day after the convening of a regular session, prepare and distribute to all members a manual of policy statements to include, but not be limited to, policies pertaining to members as a class.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301.0291.</w:t>
      </w:r>
      <w:r>
        <w:rPr>
          <w:u w:val="single"/>
        </w:rPr>
        <w:t xml:space="preserve"> </w:t>
      </w:r>
      <w:r>
        <w:rPr>
          <w:u w:val="single"/>
        </w:rPr>
        <w:t xml:space="preserve"> </w:t>
      </w:r>
      <w:r>
        <w:rPr>
          <w:u w:val="single"/>
        </w:rPr>
        <w:t xml:space="preserve">ADMINISTRATIVE HEAD OF AGENCY.  (a)  For purposes of any law applicable to the legislature that requires an action by an administrative head of agency, the senate by resolution shall designate the administrative head of agency for the senate.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senate may delegate all or part of the authority granted under Subsection (a) to a senate committee or legislative officer as provided by law, rule, resolution, or policy.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any law applicable to the legislature that requires an action by an administrative head of agency and unless otherwise directed by resolution, the speaker is the administrative head of agency for the house of representatives.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speaker may make any expenditures or transfers, including expenditures and transfers necessary to discharge properly the duties and responsibilities of the office of speaker, and perform any function deemed necessary for the effective and efficient operation of the house of representatives.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speaker may delegate all or part of the authority granted under Subsections (c) and (d) to a house committee or legislative officer as provided by law, rule, resolution, or policy.</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301.0321.</w:t>
      </w:r>
      <w:r>
        <w:rPr>
          <w:u w:val="single"/>
        </w:rPr>
        <w:t xml:space="preserve"> </w:t>
      </w:r>
      <w:r>
        <w:rPr>
          <w:u w:val="single"/>
        </w:rPr>
        <w:t xml:space="preserve"> </w:t>
      </w:r>
      <w:r>
        <w:rPr>
          <w:u w:val="single"/>
        </w:rPr>
        <w:t xml:space="preserve">INTERNS.  Notwithstanding Section 301.032 or any other law, a member, officer, committee, or division of a house of the legislature or the lieutenant governor may accept uncompensated service from an individual participating in a bona fide internship program approved by the committee on administration of the respective house and for which the student receives academic credit.</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301.036.</w:t>
      </w:r>
      <w:r>
        <w:rPr>
          <w:u w:val="single"/>
        </w:rPr>
        <w:t xml:space="preserve"> </w:t>
      </w:r>
      <w:r>
        <w:rPr>
          <w:u w:val="single"/>
        </w:rPr>
        <w:t xml:space="preserve"> </w:t>
      </w:r>
      <w:r>
        <w:rPr>
          <w:u w:val="single"/>
        </w:rPr>
        <w:t xml:space="preserve">COMMITTEES WITH LEGISLATIVE APPOINTEES.  (a)  This section applies to any committee, council, board, commission, or other body created or authorized by state law:</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that includes members appointed by the lieutenant governor or the speaker;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which the lieutenant governor or the speaker designates the presiding officer.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an entity described by Subsection (a), the per diem and travel expenses paid to a member of the entity shall be paid by the state agency providing administrative support to the entity or as otherwise directed by rider in the general appropriations act.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entity described by Subsection (a) is abolished on the date of the sine die adjournment of the second regular session of the legislature that begins after the date the entity is created or authorized.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prevails to the extent of any conflict with any other law. The application of this section to an entity described by Subsection (a) may be altered only by an amendment to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301.035, Government Code, is amended to read as follows:</w:t>
      </w:r>
    </w:p>
    <w:p w:rsidR="003F3435" w:rsidRDefault="0032493E">
      <w:pPr>
        <w:spacing w:line="480" w:lineRule="auto"/>
        <w:ind w:firstLine="720"/>
        <w:jc w:val="both"/>
      </w:pPr>
      <w:r>
        <w:t xml:space="preserve">Sec.</w:t>
      </w:r>
      <w:r xml:space="preserve">
        <w:t> </w:t>
      </w:r>
      <w:r>
        <w:t xml:space="preserve">301.035.</w:t>
      </w:r>
      <w:r xml:space="preserve">
        <w:t> </w:t>
      </w:r>
      <w:r xml:space="preserve">
        <w:t> </w:t>
      </w:r>
      <w:r>
        <w:t xml:space="preserve">[</w:t>
      </w:r>
      <w:r>
        <w:rPr>
          <w:strike/>
        </w:rPr>
        <w:t xml:space="preserve">JOINT</w:t>
      </w:r>
      <w:r>
        <w:t xml:space="preserve">] INTERIM COMMITTEE PER DIEM AND TRAVEL EXPENSES.  Unless a statute expressly provides otherwise, per diem and travel expenses paid to a member of a joint committee established by statute </w:t>
      </w:r>
      <w:r>
        <w:rPr>
          <w:u w:val="single"/>
        </w:rPr>
        <w:t xml:space="preserve">or an interim committee of a house created by rule or resolution</w:t>
      </w:r>
      <w:r>
        <w:t xml:space="preserve"> shall be paid by the house to which the member belongs. The per diem and travel expenses paid to a public member of the committee shall be paid by the office of the appointing entity.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301.072, Government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with charge and control of a state building shall, as soon as practicable, notify each legislative office or agency occupying the building of any planned or anticipated activity described by Subsection (b)(4) that is conducted, directed, or authorized by the state agency, including an interruption in utilities, a maintenance or construction activity likely to cause prolonged noise or vibration perceptible in the space occupied by a legislative office or agency, a major excavation project within 1,000 feet of any outer wall of the building, or a change to or closure of a street or sidewalk adjacent to the building or affecting vehicle or pedestrian access to the building.</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F, Chapter 301, Government Code, is amended by adding Sections 301.073 and 301.074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301.073.</w:t>
      </w:r>
      <w:r>
        <w:rPr>
          <w:u w:val="single"/>
        </w:rPr>
        <w:t xml:space="preserve"> </w:t>
      </w:r>
      <w:r>
        <w:rPr>
          <w:u w:val="single"/>
        </w:rPr>
        <w:t xml:space="preserve"> </w:t>
      </w:r>
      <w:r>
        <w:rPr>
          <w:u w:val="single"/>
        </w:rPr>
        <w:t xml:space="preserve">FACILITIES MANAGEMENT SERVICES FOR SPACE OCCUPIED BY LEGISLATURE.  (a)  In this section, "facilities management services" has the meaning assigned by Section 2165.007, except that the term does not include utility services or utility expenses.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2165.007 or other law and except as otherwise provided by this section, the State Preservation Board is responsible for providing: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Sam Houston Building, the facilities management services designated by the administrative head of the senate;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the John H. Reagan Building, the facilities management services designated by the administrative head of the house;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w:t>
      </w:r>
      <w:r>
        <w:rPr>
          <w:u w:val="single"/>
        </w:rPr>
        <w:t xml:space="preserve"> </w:t>
      </w:r>
      <w:r>
        <w:rPr>
          <w:u w:val="single"/>
        </w:rPr>
        <w:t xml:space="preserve">the Robert E. Johnson Building and the attached parking facility known as state parking garage P, the facilities management services designated by the administrative head of the Texas Legislative Council in consultation with the other affected legislative agencies occupying space in the building.</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Texas Facilities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any facilities management service for a facility listed in Subsection (b) that has not been designated to be performed by the State Preservation Board;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operate and maintain the central utility plant in the Sam Houston Building;</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subject to Subdivision (4), operate and maintain the chiller utility plant attached to the Robert E. Johnson Building;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as part of phase 2 construction of the Capitol Complex master plan developed under Section 2166.105:</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connect the Robert E. Johnson Building to the centralized chilled water distribution system described by that plan;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subsequently decommission the chiller utility plant attached to the Robert E. Johnson Building, except for portions of the plant needed to provide backup chilled water for the building's data center or other critical infrastructure identified by the administrative head of the Texas Legislative Council.</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Texas Facilities Commission shall transfer to the State Preservation Board an amount of money sufficient to reimburse the board for the costs incurred by the board to perform the services described by Subsection (b).</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does not, and may not be construed to, specifically commit the control of any public buildings or grounds to the State Preservation Board for purposes of Section 2165.002 or any other law.</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For the chamber and committee rooms occupied by the house and senate in the Capitol, Capitol Extension, and any legislative office building, the administrative head of agency for the appropriate house shall specify the scope, manner, and performance of all work related to audiovisual systems, including sound systems.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301.074.</w:t>
      </w:r>
      <w:r>
        <w:rPr>
          <w:u w:val="single"/>
        </w:rPr>
        <w:t xml:space="preserve"> </w:t>
      </w:r>
      <w:r>
        <w:rPr>
          <w:u w:val="single"/>
        </w:rPr>
        <w:t xml:space="preserve"> </w:t>
      </w:r>
      <w:r>
        <w:rPr>
          <w:u w:val="single"/>
        </w:rPr>
        <w:t xml:space="preserve">LEGISLATIVE AGENCY ADMINISTRATIVE FUNCTIONS.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"Financial system" includes an accounting system, payroll system, purchasing system, human resources information system, or enterprise resource planning system.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"Legislative agency" has the meaning assigned by Sections 326.001(1)(A)-(B) and (D)-(H).</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administrative head of a legislative agency shall oversee the agency's central business and administrative functions and other matters vested in or delegated to the administrative head.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director or other highest ranking employee, or that person's designee, is the administrative head of a legislative agency other than the senate or house of representatives.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legislative agency may use an internal financial system selected by the administrative head of the agency.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comptroller shall provide an application programming interface or other means mutually acceptable to the administrative head of a legislative agency and the comptroller for the legislative agency's internal financial system to exchange the requisite financial and other data with the financial system of record for this state necessary for the comptroller to pay each agency's expenses from that agency's funds as held by the comptroller.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legislative agency may use all or any part of a financial system provided by the comptroller under Chapter 2101 or other law as mutually agreed to by the administrative head of the agency and the comptroller.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This section prevails to the extent of a conflict between this section and Chapter 2101.</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323.006(b), Government Code, is amended to read as follows:</w:t>
      </w:r>
    </w:p>
    <w:p w:rsidR="003F3435" w:rsidRDefault="0032493E">
      <w:pPr>
        <w:spacing w:line="480" w:lineRule="auto"/>
        <w:ind w:firstLine="720"/>
        <w:jc w:val="both"/>
      </w:pPr>
      <w:r>
        <w:t xml:space="preserve">(b)</w:t>
      </w:r>
      <w:r xml:space="preserve">
        <w:t> </w:t>
      </w:r>
      <w:r xml:space="preserve">
        <w:t> </w:t>
      </w:r>
      <w:r>
        <w:t xml:space="preserve">By agreement with either house of the legislature or a legislative agency, the council may perform </w:t>
      </w:r>
      <w:r>
        <w:rPr>
          <w:u w:val="single"/>
        </w:rPr>
        <w:t xml:space="preserve">administrative, accounting, purchasing, facilities management, or</w:t>
      </w:r>
      <w:r>
        <w:t xml:space="preserve"> other services or functions for or on behalf of the house or agency.</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323.009(a),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council may reimburse members-elect of the legislature for travel expenses incurred in attending an orientation program [</w:t>
      </w:r>
      <w:r>
        <w:rPr>
          <w:strike/>
        </w:rPr>
        <w:t xml:space="preserve">conducted by the council</w:t>
      </w:r>
      <w:r>
        <w:t xml:space="preserve">] between the date of the general election and the convening of the regular legislative session.</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325.003(a-1), Government Code, is amended to read as follows:</w:t>
      </w:r>
    </w:p>
    <w:p w:rsidR="003F3435" w:rsidRDefault="0032493E">
      <w:pPr>
        <w:spacing w:line="480" w:lineRule="auto"/>
        <w:ind w:firstLine="720"/>
        <w:jc w:val="both"/>
      </w:pPr>
      <w:r>
        <w:t xml:space="preserve">(a-1)</w:t>
      </w:r>
      <w:r xml:space="preserve">
        <w:t> </w:t>
      </w:r>
      <w:r xml:space="preserve">
        <w:t> </w:t>
      </w:r>
      <w:r>
        <w:t xml:space="preserve">A public member acts on behalf of the legislature when participating on the commission in furtherance of the legislature's duty to provide oversight of </w:t>
      </w:r>
      <w:r>
        <w:rPr>
          <w:u w:val="single"/>
        </w:rPr>
        <w:t xml:space="preserve">state</w:t>
      </w:r>
      <w:r>
        <w:t xml:space="preserve"> [</w:t>
      </w:r>
      <w:r>
        <w:rPr>
          <w:strike/>
        </w:rPr>
        <w:t xml:space="preserve">executive branch</w:t>
      </w:r>
      <w:r>
        <w:t xml:space="preserve">] agencies' implementation of legislative priorities.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468.003(b),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Texas Legislative Council </w:t>
      </w:r>
      <w:r>
        <w:rPr>
          <w:u w:val="single"/>
        </w:rPr>
        <w:t xml:space="preserve">may</w:t>
      </w:r>
      <w:r>
        <w:t xml:space="preserve"> [</w:t>
      </w:r>
      <w:r>
        <w:rPr>
          <w:strike/>
        </w:rPr>
        <w:t xml:space="preserve">shall</w:t>
      </w:r>
      <w:r>
        <w:t xml:space="preserve">] provide office space and other support in Austin necessary for the state demographer to perform the demographer's duties for the legislature.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2052.205(a),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state agency shall send to the Legislative Reference Library </w:t>
      </w:r>
      <w:r>
        <w:rPr>
          <w:u w:val="single"/>
        </w:rPr>
        <w:t xml:space="preserve">three physical</w:t>
      </w:r>
      <w:r>
        <w:t xml:space="preserve"> [</w:t>
      </w:r>
      <w:r>
        <w:rPr>
          <w:strike/>
        </w:rPr>
        <w:t xml:space="preserve">five</w:t>
      </w:r>
      <w:r>
        <w:t xml:space="preserve">] copies </w:t>
      </w:r>
      <w:r>
        <w:rPr>
          <w:u w:val="single"/>
        </w:rPr>
        <w:t xml:space="preserve">and one electronic copy</w:t>
      </w:r>
      <w:r>
        <w:t xml:space="preserve"> of each publication that it distributes.</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6, Article 38.01, Code of Criminal Procedure, is amended to read as follows:</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ASSISTANCE.  The [</w:t>
      </w:r>
      <w:r>
        <w:rPr>
          <w:strike/>
        </w:rPr>
        <w:t xml:space="preserve">Texas Legislative Council, the Legislative Budget Board, and The</w:t>
      </w:r>
      <w:r>
        <w:t xml:space="preserve">] University of Texas at Austin shall assist the commission in performing the commission's duties.</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31, Chapter 1250 (H.B. 4181), Acts of the 86th Legislature, Regular Session, 2019, is amended to read as follows:</w:t>
      </w:r>
    </w:p>
    <w:p w:rsidR="003F3435" w:rsidRDefault="0032493E">
      <w:pPr>
        <w:spacing w:line="480" w:lineRule="auto"/>
        <w:ind w:firstLine="720"/>
        <w:jc w:val="both"/>
      </w:pPr>
      <w:r>
        <w:t xml:space="preserve">Sec.</w:t>
      </w:r>
      <w:r xml:space="preserve">
        <w:t> </w:t>
      </w:r>
      <w:r>
        <w:t xml:space="preserve">31.</w:t>
      </w:r>
      <w:r xml:space="preserve">
        <w:t> </w:t>
      </w:r>
      <w:r xml:space="preserve">
        <w:t> </w:t>
      </w:r>
      <w:r>
        <w:t xml:space="preserve">Records described by Section 301.041(b) or 301.043, Government Code, as added by this Act, or Section </w:t>
      </w:r>
      <w:r>
        <w:rPr>
          <w:u w:val="single"/>
        </w:rPr>
        <w:t xml:space="preserve">301.020(e) or</w:t>
      </w:r>
      <w:r>
        <w:t xml:space="preserve"> 323.018, Government Code, as amended by this Act, are not subject to request, inspection, or duplication under Chapter 552, Government Code.  A governmental body may withhold the records without the necessity of requesting a decision from the attorney general under Subchapter G, Chapter 552, Government Code.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The following provisions of the Government Code are repealed:</w:t>
      </w:r>
    </w:p>
    <w:p w:rsidR="003F3435" w:rsidRDefault="0032493E">
      <w:pPr>
        <w:spacing w:line="480" w:lineRule="auto"/>
        <w:ind w:firstLine="1440"/>
        <w:jc w:val="both"/>
      </w:pPr>
      <w:r>
        <w:t xml:space="preserve">(1)</w:t>
      </w:r>
      <w:r xml:space="preserve">
        <w:t> </w:t>
      </w:r>
      <w:r xml:space="preserve">
        <w:t> </w:t>
      </w:r>
      <w:r>
        <w:t xml:space="preserve">Section 2053.004;</w:t>
      </w:r>
    </w:p>
    <w:p w:rsidR="003F3435" w:rsidRDefault="0032493E">
      <w:pPr>
        <w:spacing w:line="480" w:lineRule="auto"/>
        <w:ind w:firstLine="1440"/>
        <w:jc w:val="both"/>
      </w:pPr>
      <w:r>
        <w:t xml:space="preserve">(2)</w:t>
      </w:r>
      <w:r xml:space="preserve">
        <w:t> </w:t>
      </w:r>
      <w:r xml:space="preserve">
        <w:t> </w:t>
      </w:r>
      <w:r>
        <w:t xml:space="preserve">Chapter 2060; and</w:t>
      </w:r>
    </w:p>
    <w:p w:rsidR="003F3435" w:rsidRDefault="0032493E">
      <w:pPr>
        <w:spacing w:line="480" w:lineRule="auto"/>
        <w:ind w:firstLine="1440"/>
        <w:jc w:val="both"/>
      </w:pPr>
      <w:r>
        <w:t xml:space="preserve">(3)</w:t>
      </w:r>
      <w:r xml:space="preserve">
        <w:t> </w:t>
      </w:r>
      <w:r xml:space="preserve">
        <w:t> </w:t>
      </w:r>
      <w:r>
        <w:t xml:space="preserve">Section 2206.101(e).</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301.036(c), Government Code, as added by this Act, applies only to an entity described by Section 301.036(a), Government Code, as added by this Act, that is created or authorized on or after the effective date of this Act.</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5125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