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88R13906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a county hotel occupancy tax to certain recreational vehicle parks and campgrounds in certain counties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(i-1)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county described by Subsection (i).  The commissioners court of a county to which this subsection applies may impose the tax authorized under Subsection (a) on a person who, under a lease, concession, permit, right of access, license, contract, or agreement, pays for the use of space to locate a recreational vehicle in a recreational vehicle park, as defined by Section 13.087, Water Code, or a campground that provides areas for locating recreational vehicles for transient guest use.  For purposes of this subsection only, the owner or operator of a recreational vehicle park or a campground is considered to be the owner or operator of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WHERE THE DECLARATION OF INDEPENDENCE OF THE REPUBLIC OF TEXAS WAS SIGNED.  In addition to the purposes allowed by this chapter, the revenue from a tax imposed under this chapter by a county authorized to impose a tax under Sections 352.002(i) and (i-1) may be used for the improvement, maintenance, repair, and operation of a fairground operated by the county that periodically hosts a county fair and a program sponsored by a 4-H club.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