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88R26135 DRS-F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Martinez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5151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regulation of certain contract carriers and subcontractors of contract carriers.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644.054, Transportation Code, is amended by amending Subsections (a) and (b) and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In this section, "contract carrier" includes a subcontractor of a contract carrier.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 xml:space="preserve">
        <w:t> </w:t>
      </w:r>
      <w:r xml:space="preserve">
        <w:t> </w:t>
      </w:r>
      <w:r>
        <w:t xml:space="preserve">This section applies only to a contract carrier that transports an operating employee of a railroad on a road or highway of this state in a vehicle designed to carry 15 or fewer passengers.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department shall adopt rules regulating the operation of a contract carrier to which this section applies.</w:t>
      </w:r>
      <w:r xml:space="preserve">
        <w:t> </w:t>
      </w:r>
      <w:r xml:space="preserve">
        <w:t> </w:t>
      </w:r>
      <w:r>
        <w:t xml:space="preserve">The rules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prohibit a person from operating a vehicle for more than 12 hours in a day;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require a person who operates a vehicle for the number of consecutive hours or days the department determines is excessive to rest for a period determined by the department;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require a contract carrier to keep a record of all hours a vehicle subject to regulation under this section is operated;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require a contract carrier to perform alcohol and drug testing of vehicle operators on employment, on suspicion of alcohol or drug abuse, and periodically as determined by the department;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require a contract carrier, at a minimum, to maintain </w:t>
      </w:r>
      <w:r>
        <w:rPr>
          <w:u w:val="single"/>
        </w:rPr>
        <w:t xml:space="preserve">commercial automobile</w:t>
      </w:r>
      <w:r>
        <w:t xml:space="preserve"> </w:t>
      </w:r>
      <w:r>
        <w:t xml:space="preserve">liability insurance in the amount of </w:t>
      </w:r>
      <w:r>
        <w:rPr>
          <w:u w:val="single"/>
        </w:rPr>
        <w:t xml:space="preserve">$3</w:t>
      </w:r>
      <w:r>
        <w:t xml:space="preserve"> [</w:t>
      </w:r>
      <w:r>
        <w:rPr>
          <w:strike/>
        </w:rPr>
        <w:t xml:space="preserve">$1.5</w:t>
      </w:r>
      <w:r>
        <w:t xml:space="preserve">] million for each vehicle;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be determined by the department to be necessary to protect the safety of a passenger being transported or the general public.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5151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