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88R4355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5159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argument before the jury after a subsequent jury charge in a criminal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36.16, Code of Criminal Procedure, is amended to read as follows:</w:t>
      </w:r>
    </w:p>
    <w:p w:rsidR="003F3435" w:rsidRDefault="0032493E">
      <w:pPr>
        <w:spacing w:line="480" w:lineRule="auto"/>
        <w:ind w:firstLine="720"/>
        <w:jc w:val="both"/>
      </w:pPr>
      <w:r>
        <w:t xml:space="preserve">Art.</w:t>
      </w:r>
      <w:r xml:space="preserve">
        <w:t> </w:t>
      </w:r>
      <w:r>
        <w:t xml:space="preserve">36.16.</w:t>
      </w:r>
      <w:r xml:space="preserve">
        <w:t> </w:t>
      </w:r>
      <w:r xml:space="preserve">
        <w:t> </w:t>
      </w:r>
      <w:r>
        <w:t xml:space="preserve">FINAL CHARGE. </w:t>
      </w:r>
      <w:r>
        <w:t xml:space="preserve"> </w:t>
      </w:r>
      <w:r>
        <w:rPr>
          <w:u w:val="single"/>
        </w:rPr>
        <w:t xml:space="preserve">(a)</w:t>
      </w:r>
      <w:r>
        <w:t xml:space="preserve"> </w:t>
      </w:r>
      <w:r>
        <w:t xml:space="preserve"> </w:t>
      </w:r>
      <w:r>
        <w:t xml:space="preserve">After the judge shall have received the objections to </w:t>
      </w:r>
      <w:r>
        <w:rPr>
          <w:u w:val="single"/>
        </w:rPr>
        <w:t xml:space="preserve">the judge's</w:t>
      </w:r>
      <w:r>
        <w:t xml:space="preserve"> [</w:t>
      </w:r>
      <w:r>
        <w:rPr>
          <w:strike/>
        </w:rPr>
        <w:t xml:space="preserve">his</w:t>
      </w:r>
      <w:r>
        <w:t xml:space="preserve">] main charge, together with any special charges offered, </w:t>
      </w:r>
      <w:r>
        <w:rPr>
          <w:u w:val="single"/>
        </w:rPr>
        <w:t xml:space="preserve">the judge</w:t>
      </w:r>
      <w:r>
        <w:t xml:space="preserve"> [</w:t>
      </w:r>
      <w:r>
        <w:rPr>
          <w:strike/>
        </w:rPr>
        <w:t xml:space="preserve">he</w:t>
      </w:r>
      <w:r>
        <w:t xml:space="preserve">] may make </w:t>
      </w:r>
      <w:r>
        <w:rPr>
          <w:u w:val="single"/>
        </w:rPr>
        <w:t xml:space="preserve">those</w:t>
      </w:r>
      <w:r>
        <w:t xml:space="preserve"> [</w:t>
      </w:r>
      <w:r>
        <w:rPr>
          <w:strike/>
        </w:rPr>
        <w:t xml:space="preserve">such</w:t>
      </w:r>
      <w:r>
        <w:t xml:space="preserve">] changes in </w:t>
      </w:r>
      <w:r>
        <w:rPr>
          <w:u w:val="single"/>
        </w:rPr>
        <w:t xml:space="preserve">the</w:t>
      </w:r>
      <w:r>
        <w:t xml:space="preserve"> [</w:t>
      </w:r>
      <w:r>
        <w:rPr>
          <w:strike/>
        </w:rPr>
        <w:t xml:space="preserve">his</w:t>
      </w:r>
      <w:r>
        <w:t xml:space="preserve">] main charge as </w:t>
      </w:r>
      <w:r>
        <w:rPr>
          <w:u w:val="single"/>
        </w:rPr>
        <w:t xml:space="preserve">the judge</w:t>
      </w:r>
      <w:r>
        <w:t xml:space="preserve"> [</w:t>
      </w:r>
      <w:r>
        <w:rPr>
          <w:strike/>
        </w:rPr>
        <w:t xml:space="preserve">he</w:t>
      </w:r>
      <w:r>
        <w:t xml:space="preserve">] may deem proper, and the defendant or </w:t>
      </w:r>
      <w:r>
        <w:rPr>
          <w:u w:val="single"/>
        </w:rPr>
        <w:t xml:space="preserve">the defendant's</w:t>
      </w:r>
      <w:r>
        <w:t xml:space="preserve"> [</w:t>
      </w:r>
      <w:r>
        <w:rPr>
          <w:strike/>
        </w:rPr>
        <w:t xml:space="preserve">his</w:t>
      </w:r>
      <w:r>
        <w:t xml:space="preserve">] counsel shall have the opportunity to present [</w:t>
      </w:r>
      <w:r>
        <w:rPr>
          <w:strike/>
        </w:rPr>
        <w:t xml:space="preserve">their</w:t>
      </w:r>
      <w:r>
        <w:t xml:space="preserve">] objections </w:t>
      </w:r>
      <w:r>
        <w:rPr>
          <w:u w:val="single"/>
        </w:rPr>
        <w:t xml:space="preserve">to the main charge</w:t>
      </w:r>
      <w:r>
        <w:t xml:space="preserve"> [</w:t>
      </w:r>
      <w:r>
        <w:rPr>
          <w:strike/>
        </w:rPr>
        <w:t xml:space="preserve">thereto and</w:t>
      </w:r>
      <w:r>
        <w:t xml:space="preserve">] in the same manner as [</w:t>
      </w:r>
      <w:r>
        <w:rPr>
          <w:strike/>
        </w:rPr>
        <w:t xml:space="preserve">is</w:t>
      </w:r>
      <w:r>
        <w:t xml:space="preserve">] provided in Article 36.15</w:t>
      </w:r>
      <w:r>
        <w:rPr>
          <w:u w:val="single"/>
        </w:rPr>
        <w:t xml:space="preserve">. </w:t>
      </w:r>
      <w:r>
        <w:rPr>
          <w:u w:val="single"/>
        </w:rPr>
        <w:t xml:space="preserve"> </w:t>
      </w:r>
      <w:r>
        <w:rPr>
          <w:u w:val="single"/>
        </w:rPr>
        <w:t xml:space="preserve">The</w:t>
      </w:r>
      <w:r>
        <w:t xml:space="preserve"> [</w:t>
      </w:r>
      <w:r>
        <w:rPr>
          <w:strike/>
        </w:rPr>
        <w:t xml:space="preserve">, and thereupon the</w:t>
      </w:r>
      <w:r>
        <w:t xml:space="preserve">] judge shall read </w:t>
      </w:r>
      <w:r>
        <w:rPr>
          <w:u w:val="single"/>
        </w:rPr>
        <w:t xml:space="preserve">the</w:t>
      </w:r>
      <w:r>
        <w:t xml:space="preserve"> [</w:t>
      </w:r>
      <w:r>
        <w:rPr>
          <w:strike/>
        </w:rPr>
        <w:t xml:space="preserve">his</w:t>
      </w:r>
      <w:r>
        <w:t xml:space="preserve">] charge to the jury as finally written, together with any special charges given, and no further exception or objection shall be required of the defendant [</w:t>
      </w:r>
      <w:r>
        <w:rPr>
          <w:strike/>
        </w:rPr>
        <w:t xml:space="preserve">in order</w:t>
      </w:r>
      <w:r>
        <w:t xml:space="preserve">] to preserve any objections or exceptions </w:t>
      </w:r>
      <w:r>
        <w:rPr>
          <w:u w:val="single"/>
        </w:rPr>
        <w:t xml:space="preserve">previously</w:t>
      </w:r>
      <w:r>
        <w:t xml:space="preserve"> [</w:t>
      </w:r>
      <w:r>
        <w:rPr>
          <w:strike/>
        </w:rPr>
        <w:t xml:space="preserve">theretofore</w:t>
      </w:r>
      <w:r>
        <w:t xml:space="preserve">] made.</w:t>
      </w:r>
    </w:p>
    <w:p w:rsidR="003F3435" w:rsidRDefault="0032493E">
      <w:pPr>
        <w:spacing w:line="480" w:lineRule="auto"/>
        <w:ind w:firstLine="720"/>
        <w:jc w:val="both"/>
      </w:pPr>
      <w:r>
        <w:rPr>
          <w:u w:val="single"/>
        </w:rPr>
        <w:t xml:space="preserve">(b)</w:t>
      </w:r>
      <w:r xml:space="preserve">
        <w:t> </w:t>
      </w:r>
      <w:r xml:space="preserve">
        <w:t> </w:t>
      </w:r>
      <w:r>
        <w:t xml:space="preserve">After the argument begins no further charge shall be given to the jury unless required by the improper argument of counsel or the request of the jury, or unless the judge shall, in </w:t>
      </w:r>
      <w:r>
        <w:rPr>
          <w:u w:val="single"/>
        </w:rPr>
        <w:t xml:space="preserve">the judge's</w:t>
      </w:r>
      <w:r>
        <w:t xml:space="preserve"> </w:t>
      </w:r>
      <w:r>
        <w:t xml:space="preserve">[</w:t>
      </w:r>
      <w:r>
        <w:rPr>
          <w:strike/>
        </w:rPr>
        <w:t xml:space="preserve">his</w:t>
      </w:r>
      <w:r>
        <w:t xml:space="preserve">] discretion, permit the introduction of other testimony, and in the event of </w:t>
      </w:r>
      <w:r>
        <w:rPr>
          <w:u w:val="single"/>
        </w:rPr>
        <w:t xml:space="preserve">a</w:t>
      </w:r>
      <w:r>
        <w:t xml:space="preserve"> [</w:t>
      </w:r>
      <w:r>
        <w:rPr>
          <w:strike/>
        </w:rPr>
        <w:t xml:space="preserve">such</w:t>
      </w:r>
      <w:r>
        <w:t xml:space="preserve">] further charge, the defendant or </w:t>
      </w:r>
      <w:r>
        <w:rPr>
          <w:u w:val="single"/>
        </w:rPr>
        <w:t xml:space="preserve">the defendant's</w:t>
      </w:r>
      <w:r>
        <w:t xml:space="preserve"> [</w:t>
      </w:r>
      <w:r>
        <w:rPr>
          <w:strike/>
        </w:rPr>
        <w:t xml:space="preserve">his</w:t>
      </w:r>
      <w:r>
        <w:t xml:space="preserve">] counsel shall have the right to present objections in the same manner as is prescribed in Article 36.15.</w:t>
      </w:r>
      <w:r xml:space="preserve">
        <w:t> </w:t>
      </w:r>
      <w:r>
        <w:t xml:space="preserve">The failure of the court to give the defendant or </w:t>
      </w:r>
      <w:r>
        <w:rPr>
          <w:u w:val="single"/>
        </w:rPr>
        <w:t xml:space="preserve">the defendant's</w:t>
      </w:r>
      <w:r>
        <w:t xml:space="preserve"> [</w:t>
      </w:r>
      <w:r>
        <w:rPr>
          <w:strike/>
        </w:rPr>
        <w:t xml:space="preserve">his</w:t>
      </w:r>
      <w:r>
        <w:t xml:space="preserve">] counsel a reasonable time to examine the charge and specify the ground of objection shall be subject to review either in the trial court or in the appellate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permit each party to present an argument to the jury if the court delivers a further charge to the jury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proceeding that commences on or after the effective date of this Act. </w:t>
      </w:r>
      <w:r>
        <w:t xml:space="preserve"> </w:t>
      </w:r>
      <w:r>
        <w:t xml:space="preserve">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