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5174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Semiconductor Innovation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GG to read as follows:</w:t>
      </w:r>
    </w:p>
    <w:p w:rsidR="003F3435" w:rsidRDefault="0032493E">
      <w:pPr>
        <w:spacing w:line="480" w:lineRule="auto"/>
        <w:jc w:val="center"/>
      </w:pPr>
      <w:r>
        <w:rPr>
          <w:u w:val="single"/>
        </w:rPr>
        <w:t xml:space="preserve">SUBCHAPTER GG. TEXAS SEMICONDUCTOR INNOVATION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 means the Texas Semiconductor Innovation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Texas Semiconductor Innovation Fund.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481.652.</w:t>
      </w:r>
      <w:r>
        <w:rPr>
          <w:u w:val="single"/>
        </w:rPr>
        <w:t xml:space="preserve"> </w:t>
      </w:r>
      <w:r>
        <w:rPr>
          <w:u w:val="single"/>
        </w:rPr>
        <w:t xml:space="preserve"> </w:t>
      </w:r>
      <w:r>
        <w:rPr>
          <w:u w:val="single"/>
        </w:rPr>
        <w:t xml:space="preserve">ESTABLISHMENT; PURPOSES. </w:t>
      </w:r>
      <w:r>
        <w:rPr>
          <w:u w:val="single"/>
        </w:rPr>
        <w:t xml:space="preserve"> </w:t>
      </w:r>
      <w:r>
        <w:rPr>
          <w:u w:val="single"/>
        </w:rPr>
        <w:t xml:space="preserve">(a) </w:t>
      </w:r>
      <w:r>
        <w:rPr>
          <w:u w:val="single"/>
        </w:rPr>
        <w:t xml:space="preserve"> </w:t>
      </w:r>
      <w:r>
        <w:rPr>
          <w:u w:val="single"/>
        </w:rPr>
        <w:t xml:space="preserve">The Texas Semiconductor Innovation Consortium is established as an advisory panel to the governor and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purposes of the consortium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of institutions of higher education, industry, and nonprofit stakeholders to develop a comprehensive strategic plan to ensure ongoing semiconductor innovation;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sustain the leadership of this state in advanced semiconductor research, design,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 public and private investment in this state related to research, development, commercialization, and manufacturing of semiconductors;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and expand opportunities for workforce training and development related to the research, design, and manufacturing of semiconductors;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forum for public and private stakeholders across the semiconductor manufacturing industry in this state to focus on education, research and development, and commercial production.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481.653.</w:t>
      </w:r>
      <w:r>
        <w:rPr>
          <w:u w:val="single"/>
        </w:rPr>
        <w:t xml:space="preserve"> </w:t>
      </w:r>
      <w:r>
        <w:rPr>
          <w:u w:val="single"/>
        </w:rPr>
        <w:t xml:space="preserve"> </w:t>
      </w:r>
      <w:r>
        <w:rPr>
          <w:u w:val="single"/>
        </w:rPr>
        <w:t xml:space="preserve">COMPOSITION OF CONSORTIUM.  (a)  The consortium is composed of a designee of each of the following institutions of higher education appointed by the office of the president of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Rio Grande Valley;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at San Antonio;</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Prairie View A&amp;M University;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North Texas;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Texas State Technical College System;</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Lamar University;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Lamar State College - Orange;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Lamar State College - Port Arthur;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Lamar Institute of Technology;</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Austin Community College;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Dallas Community College.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appointments under Subsection (a), the executive committee established under Section 481.655 may appoint any other entity or individual the executive committee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(a) and (b), priority shall be given to individuals with experience in semiconductor design and manufacturing.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481.654.</w:t>
      </w:r>
      <w:r>
        <w:rPr>
          <w:u w:val="single"/>
        </w:rPr>
        <w:t xml:space="preserve"> </w:t>
      </w:r>
      <w:r>
        <w:rPr>
          <w:u w:val="single"/>
        </w:rPr>
        <w:t xml:space="preserve"> </w:t>
      </w:r>
      <w:r>
        <w:rPr>
          <w:u w:val="single"/>
        </w:rPr>
        <w:t xml:space="preserve">ADMINISTRATIVE ATTACHMENT.  (a) </w:t>
      </w:r>
      <w:r>
        <w:rPr>
          <w:u w:val="single"/>
        </w:rPr>
        <w:t xml:space="preserve"> </w:t>
      </w:r>
      <w:r>
        <w:rPr>
          <w:u w:val="single"/>
        </w:rPr>
        <w:t xml:space="preserve">The consortium is administratively attached to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the staff and facilities necessary to assist the consortium in performing the consortium's duties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481.655.</w:t>
      </w:r>
      <w:r>
        <w:rPr>
          <w:u w:val="single"/>
        </w:rPr>
        <w:t xml:space="preserve"> </w:t>
      </w:r>
      <w:r>
        <w:rPr>
          <w:u w:val="single"/>
        </w:rPr>
        <w:t xml:space="preserve"> </w:t>
      </w:r>
      <w:r>
        <w:rPr>
          <w:u w:val="single"/>
        </w:rPr>
        <w:t xml:space="preserve">EXECUTIVE COMMITTEE COMPOSITION.  (a)  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 chancellor's designee;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 chancellor's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priority shall be given to individuals with experience in manufacturing, design, industrial development, academic research, and scientific research in the field of semiconductors.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governor, the lieutenant governor, and the speaker of the house of representatives shall coordinate to ensure that at least two representatives from the commercial semiconductor design and manufacturing sectors with an established presence in the state are appointed to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481.656.</w:t>
      </w:r>
      <w:r>
        <w:rPr>
          <w:u w:val="single"/>
        </w:rPr>
        <w:t xml:space="preserve"> </w:t>
      </w:r>
      <w:r>
        <w:rPr>
          <w:u w:val="single"/>
        </w:rPr>
        <w:t xml:space="preserve"> </w:t>
      </w:r>
      <w:r>
        <w:rPr>
          <w:u w:val="single"/>
        </w:rPr>
        <w:t xml:space="preserve">DUTIES OF EXECUTIVE COMMITTEE.  (a)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objectives of the consortium as established under Section 481.652;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recommendations from consortium members on funding and research opportunities related to semiconductor research, design, commercialization,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an executive director of the consortium and determine the title, functions, duties, powers, and salary for the executive director;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prepare and submit the report required by Section 481.657.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enter into agreements with the office of the governor for staff support services to facilitate the work of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481.657.</w:t>
      </w:r>
      <w:r>
        <w:rPr>
          <w:u w:val="single"/>
        </w:rPr>
        <w:t xml:space="preserve"> </w:t>
      </w:r>
      <w:r>
        <w:rPr>
          <w:u w:val="single"/>
        </w:rPr>
        <w:t xml:space="preserve"> </w:t>
      </w:r>
      <w:r>
        <w:rPr>
          <w:u w:val="single"/>
        </w:rPr>
        <w:t xml:space="preserve">BIENNIAL REPORT.  Not later than December 1 of each even-numbered year, the executive committee shall prepare and submit to the governor and the Legislative Budget Board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activities undertaken to meet the purposes of the consortium under Section 481.652;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funding and research opportunities identified under Section 481.656(a)(2);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legislative recommendations to further the purposes of the consortium;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prospective grants or funding the consortium members expect to apply for or receive;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481.658.</w:t>
      </w:r>
      <w:r>
        <w:rPr>
          <w:u w:val="single"/>
        </w:rPr>
        <w:t xml:space="preserve"> </w:t>
      </w:r>
      <w:r>
        <w:rPr>
          <w:u w:val="single"/>
        </w:rPr>
        <w:t xml:space="preserve"> </w:t>
      </w:r>
      <w:r>
        <w:rPr>
          <w:u w:val="single"/>
        </w:rPr>
        <w:t xml:space="preserve">TEXAS SEMICONDUCTOR INNOVATION FUND.  (a) </w:t>
      </w:r>
      <w:r>
        <w:rPr>
          <w:u w:val="single"/>
        </w:rPr>
        <w:t xml:space="preserve"> </w:t>
      </w:r>
      <w:r>
        <w:rPr>
          <w:u w:val="single"/>
        </w:rPr>
        <w:t xml:space="preserve">The Texas Semiconductor Innovation Fund is created as a dedicated account within the general revenue fund.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any other source designated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matching funding to state entities, including institutions of higher education, for semiconductor manufacturing and design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to business entities with an established presence in this state to encourage economic development related to semiconductor manufacturing and design;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pay for staff support services described by Section 481.656(b).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request from the Legislative Budget Board approval to use money in the fund for the purpose described by Subsection (b)(3). </w:t>
      </w:r>
      <w:r>
        <w:rPr>
          <w:u w:val="single"/>
        </w:rPr>
        <w:t xml:space="preserve"> </w:t>
      </w:r>
      <w:r>
        <w:rPr>
          <w:u w:val="single"/>
        </w:rPr>
        <w:t xml:space="preserve">A request under this subsection shall be considered approved on the 30th day after receipt by the Legislative Budget Board unless expressly disapproved.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5174 was passed by the House on May 5, 2023, by the following vote:</w:t>
      </w:r>
      <w:r xml:space="preserve">
        <w:t> </w:t>
      </w:r>
      <w:r xml:space="preserve">
        <w:t> </w:t>
      </w:r>
      <w:r>
        <w:t xml:space="preserve">Yeas 128, Nays 17, 1 present, not voting; and that the House concurred in Senate amendments to H.B. No. 5174 on May 17, 2023, by the following vote:</w:t>
      </w:r>
      <w:r xml:space="preserve">
        <w:t> </w:t>
      </w:r>
      <w:r xml:space="preserve">
        <w:t> </w:t>
      </w:r>
      <w:r>
        <w:t xml:space="preserve">Yeas 136, Nays 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5174 was passed by the Senate, with amendments, on May 15, 2023,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