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applicability of that tax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commissioner's court of a county that has a population of 80,000 or more and that contains a portion of the Angelina National Forest may impose a tax as provided by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A tax imposed under this subsection does not apply to a hotel located in a municipality that imposes a tax under Chapter 351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5178 was passed by the House on May 2, 2023, by the following vote:</w:t>
      </w:r>
      <w:r xml:space="preserve">
        <w:t> </w:t>
      </w:r>
      <w:r xml:space="preserve">
        <w:t> </w:t>
      </w:r>
      <w:r>
        <w:t xml:space="preserve">Yeas 105, Nays 40,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5178 was passed by the Senate on May 24, 2023, by the following vote:</w:t>
      </w:r>
      <w:r xml:space="preserve">
        <w:t> </w:t>
      </w:r>
      <w:r xml:space="preserve">
        <w:t> </w:t>
      </w:r>
      <w:r>
        <w:t xml:space="preserve">Yeas 21, Nays 9.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