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5180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public inspection of election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1.012, Election Code, is amended by amending Subsection (e) and adding Subsections (f), (g), and (h)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Subsections (f) and (g), an</w:t>
      </w:r>
      <w:r>
        <w:t xml:space="preserve"> </w:t>
      </w:r>
      <w:r>
        <w:t xml:space="preserve">[</w:t>
      </w:r>
      <w:r>
        <w:rPr>
          <w:strike/>
        </w:rPr>
        <w:t xml:space="preserve">An</w:t>
      </w:r>
      <w:r>
        <w:t xml:space="preserve">] election record shall be available not later than the 15th day after election day in an electronic format for a fee of not more than $50.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Beginning on the first day after the date the final canvass of an election is completed, the general custodian of election records shall make available for public inspection election records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images of voted ballots, if a county maintains images of voted ballots;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cast vote records.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Beginning on the 61st day after election day, the general custodian of election records shall make available for public inspection election records that are original voted ballots.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custodian shall adopt procedures to ensure the redaction of any personally identifiable information of the voter contained on a ballot before making the voted ballot available for public inspection.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5180 was passed by the House on May 6, 2023, by the following vote:</w:t>
      </w:r>
      <w:r xml:space="preserve">
        <w:t> </w:t>
      </w:r>
      <w:r xml:space="preserve">
        <w:t> </w:t>
      </w:r>
      <w:r>
        <w:t xml:space="preserve">Yeas 133, Nays 1, 2 present, not voting; and that the House concurred in Senate amendments to H.B. No. 5180 on May 26, 2023, by the following vote:</w:t>
      </w:r>
      <w:r xml:space="preserve">
        <w:t> </w:t>
      </w:r>
      <w:r xml:space="preserve">
        <w:t> </w:t>
      </w:r>
      <w:r>
        <w:t xml:space="preserve">Yeas 138,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5180 was passed by the Senate, with amendments, on May 24, 2023, by the following vote:</w:t>
      </w:r>
      <w:r xml:space="preserve">
        <w:t> </w:t>
      </w:r>
      <w:r xml:space="preserve">
        <w:t> </w:t>
      </w:r>
      <w:r>
        <w:t xml:space="preserve">Yeas 19, Nays 11.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