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Bernal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5194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authority of a municipality or county to impose a fee related to building, zoning, or operating certain child-care businesses.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Chapter 250, Local Government Code, is amended by adding Section 250.014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250.014.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FEE TO OPERATE CERTAIN CHILD-CARE BUSINESSES PROHIBITED.  (a)  In this section, "child-care facility", "day-care center", "family home", and "group day-care home" have the meanings assigned by Section 42.002, Human Resources Code, with the exception of an entity for which subsection 11.20(c) of the Property Tax Code applies.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Notwithstanding any other law, a municipality or county may not require a person or organization to pay a fee related to building, zoning, or operating a licensed child-care facility or day-care center.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Notwithstanding any other law, a municipality or county may not require a person or organization to pay a fee related to zoning or operating a family home or group day-care home.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This section shall not be construed to relieve a licensed child-care facility, day-care center, family home, or group day-care home from acquiring the permits and inspections required by a municipality or county for building, rezoning, or operating.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5194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