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88R23104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Button, Meyer, Anchía,</w:t>
      </w:r>
      <w:r xml:space="preserve">
        <w:tab wTab="150" tlc="none" cTlc="0"/>
      </w:r>
      <w:r>
        <w:t xml:space="preserve">H.B.</w:t>
      </w:r>
      <w:r xml:space="preserve">
        <w:t> </w:t>
      </w:r>
      <w:r>
        <w:t xml:space="preserve">No.</w:t>
      </w:r>
      <w:r xml:space="preserve">
        <w:t> </w:t>
      </w:r>
      <w:r>
        <w:t xml:space="preserve">5202</w:t>
      </w:r>
    </w:p>
    <w:p w:rsidR="003F3435" w:rsidRDefault="0032493E">
      <w:pPr>
        <w:jc w:val="both"/>
      </w:pPr>
      <w:r xml:space="preserve">
        <w:t> </w:t>
      </w:r>
      <w:r xml:space="preserve">
        <w:t> </w:t>
      </w:r>
      <w:r xml:space="preserve">
        <w:t> </w:t>
      </w:r>
      <w:r xml:space="preserve">
        <w:t> </w:t>
      </w:r>
      <w:r xml:space="preserve">
        <w:t> </w:t>
      </w:r>
      <w:r>
        <w:t xml:space="preserve">Goodwin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central database containing information about offenders who have committed certain violent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411.088(b),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may not charge for processing an electronic inquiry</w:t>
      </w:r>
      <w:r>
        <w:rPr>
          <w:u w:val="single"/>
        </w:rPr>
        <w:t xml:space="preserve">, made through the use of the Internet,</w:t>
      </w:r>
      <w:r>
        <w:t xml:space="preserve"> for information described as public information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411.1355; or</w:t>
      </w:r>
    </w:p>
    <w:p w:rsidR="003F3435" w:rsidRDefault="0032493E">
      <w:pPr>
        <w:spacing w:line="480" w:lineRule="auto"/>
        <w:ind w:firstLine="1440"/>
        <w:jc w:val="both"/>
      </w:pPr>
      <w:r>
        <w:rPr>
          <w:u w:val="single"/>
        </w:rPr>
        <w:t xml:space="preserve">(2)</w:t>
      </w:r>
      <w:r xml:space="preserve">
        <w:t> </w:t>
      </w:r>
      <w:r xml:space="preserve">
        <w:t> </w:t>
      </w:r>
      <w:r>
        <w:t xml:space="preserve">Article 62.005, Code of Criminal Procedure[</w:t>
      </w:r>
      <w:r>
        <w:rPr>
          <w:strike/>
        </w:rPr>
        <w:t xml:space="preserve">, made through the use of the Internet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411.1355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411.1355.</w:t>
      </w:r>
      <w:r>
        <w:rPr>
          <w:u w:val="single"/>
        </w:rPr>
        <w:t xml:space="preserve"> </w:t>
      </w:r>
      <w:r>
        <w:rPr>
          <w:u w:val="single"/>
        </w:rPr>
        <w:t xml:space="preserve"> </w:t>
      </w:r>
      <w:r>
        <w:rPr>
          <w:u w:val="single"/>
        </w:rPr>
        <w:t xml:space="preserve">CENTRAL DATABASE OF OFFENDERS WHO HAVE COMMITTED CERTAIN VIOLENT OFFENSES. </w:t>
      </w:r>
      <w:r>
        <w:rPr>
          <w:u w:val="single"/>
        </w:rPr>
        <w:t xml:space="preserve"> </w:t>
      </w:r>
      <w:r>
        <w:rPr>
          <w:u w:val="single"/>
        </w:rPr>
        <w:t xml:space="preserve">(a) </w:t>
      </w:r>
      <w:r>
        <w:rPr>
          <w:u w:val="single"/>
        </w:rPr>
        <w:t xml:space="preserve"> </w:t>
      </w:r>
      <w:r>
        <w:rPr>
          <w:u w:val="single"/>
        </w:rPr>
        <w:t xml:space="preserve">The department shall maintain a computerized central database containing information regarding persons who on two or more occasions have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22.01, 22.011, 22.02, or 22.021, Penal Code, for which an affirmative finding was made under Article 42.013,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Section 25.11 or 42.072, Penal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combination of offenses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contained in the database is public information, with the exception of any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person's social security number, driver's license number, or telephone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would identify the victim of the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maintained by the department under this section must contain, to the extent the information is available to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each alias used by the person, and the person's date of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physical description and recent photograph of the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offenses described by Subsection (a) of which the person was convicted, the date of conviction of each offense, and the punishment prescribed for each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indication as to whether the person was discharged, placed on community supervision, or released on parole or to mandatory supervision following conviction of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permit a person whose name is included in the database established under this section to petition the department for removal of the person's name from the database, and the department shall remove the person's name from the database in response to the petition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order of expunction is issued under Chapter 55, Code of Criminal Procedure, with respect to one of the offenses described by Subsection (a), unless the person has been convicted three or more times of an offense described by that subsection;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seven-year period preceding the date of the petition, the person is not convicted of an offense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Internet website through which a person may search the database described by this section, the department shall include in a prominent location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manner in which a person may petition the department for removal of a person's name from the database, including any forms required by the department for the petitions to be used for the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circumstances under which the department will grant a petition;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 family violence organizations.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consult with a representative of a statewide advocacy organization for issues related to family violence and victim safety regarding implementation of the database and the information required to be included on the database website under Subsection (e)(3).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central database required by Section 411.1355, Government Code, as added by this Act, must be designed and implemented not later than January 1, 2024, and must include the information of offenders to which that section applies, regardless of whether the offenses were committed before, on, or after the effective date of this Act, subject to Subsection (b) of this section.</w:t>
      </w:r>
    </w:p>
    <w:p w:rsidR="003F3435" w:rsidRDefault="0032493E">
      <w:pPr>
        <w:spacing w:line="480" w:lineRule="auto"/>
        <w:ind w:firstLine="720"/>
        <w:jc w:val="both"/>
      </w:pPr>
      <w:r>
        <w:t xml:space="preserve">(b)</w:t>
      </w:r>
      <w:r xml:space="preserve">
        <w:t> </w:t>
      </w:r>
      <w:r xml:space="preserve">
        <w:t> </w:t>
      </w:r>
      <w:r>
        <w:t xml:space="preserve">The Department of Public Safety may not include information concerning a person convicted of two or more offenses described by Section 411.1355(a), Government Code, as added by this Act, that were committed before the effective date of this Act if on the date the department implements the database the department would be required to remove the person's name from the database under Subsection (d) of that section in response to a petition filed by the person under that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