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5224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teaching certificate to certain applicants with experience as instructors for the Community College of the Air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21.052, Education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CERTIFICATION OF EDUCATORS </w:t>
      </w:r>
      <w:r>
        <w:rPr>
          <w:u w:val="single"/>
        </w:rPr>
        <w:t xml:space="preserve">WITH CREDENTIALS</w:t>
      </w:r>
      <w:r>
        <w:t xml:space="preserve"> FROM </w:t>
      </w:r>
      <w:r>
        <w:rPr>
          <w:u w:val="single"/>
        </w:rPr>
        <w:t xml:space="preserve">ANOTHER ENTITY</w:t>
      </w:r>
      <w:r>
        <w:t xml:space="preserve"> [</w:t>
      </w:r>
      <w:r>
        <w:rPr>
          <w:strike/>
        </w:rPr>
        <w:t xml:space="preserve">OUTSIDE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21.052, Education Code, is amended by amending Subsection (a)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The board may issue a certificate to an educator who applies for a certificate and:</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degree issued by an institution accredited by a regional accrediting agency or group that is recognized by a nationally recognized accreditation board; or</w:t>
      </w:r>
    </w:p>
    <w:p w:rsidR="003F3435" w:rsidRDefault="0032493E">
      <w:pPr>
        <w:spacing w:line="480" w:lineRule="auto"/>
        <w:ind w:firstLine="2160"/>
        <w:jc w:val="both"/>
      </w:pPr>
      <w:r>
        <w:t xml:space="preserve">(B)</w:t>
      </w:r>
      <w:r xml:space="preserve">
        <w:t> </w:t>
      </w:r>
      <w:r xml:space="preserve">
        <w:t> </w:t>
      </w:r>
      <w:r>
        <w:t xml:space="preserve">a degree issued by an institution located in a foreign country, if the degree is equivalent to a degree described by Paragraph (A);</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holds an appropriate certificate or other credential issued by another state or country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two semesters' experience as a full-time instructor for the Community College of the Air Force</w:t>
      </w:r>
      <w:r>
        <w:t xml:space="preserve">; and</w:t>
      </w:r>
    </w:p>
    <w:p w:rsidR="003F3435" w:rsidRDefault="0032493E">
      <w:pPr>
        <w:spacing w:line="480" w:lineRule="auto"/>
        <w:ind w:firstLine="1440"/>
        <w:jc w:val="both"/>
      </w:pPr>
      <w:r>
        <w:t xml:space="preserve">(3)</w:t>
      </w:r>
      <w:r xml:space="preserve">
        <w:t> </w:t>
      </w:r>
      <w:r xml:space="preserve">
        <w:t> </w:t>
      </w:r>
      <w:r>
        <w:t xml:space="preserve">performs satisfactorily on:</w:t>
      </w:r>
    </w:p>
    <w:p w:rsidR="003F3435" w:rsidRDefault="0032493E">
      <w:pPr>
        <w:spacing w:line="480" w:lineRule="auto"/>
        <w:ind w:firstLine="2160"/>
        <w:jc w:val="both"/>
      </w:pPr>
      <w:r>
        <w:t xml:space="preserve">(A)</w:t>
      </w:r>
      <w:r xml:space="preserve">
        <w:t> </w:t>
      </w:r>
      <w:r xml:space="preserve">
        <w:t> </w:t>
      </w:r>
      <w:r>
        <w:t xml:space="preserve">the examination prescribed under Section 21.048; or</w:t>
      </w:r>
    </w:p>
    <w:p w:rsidR="003F3435" w:rsidRDefault="0032493E">
      <w:pPr>
        <w:spacing w:line="480" w:lineRule="auto"/>
        <w:ind w:firstLine="2160"/>
        <w:jc w:val="both"/>
      </w:pPr>
      <w:r>
        <w:t xml:space="preserve">(B)</w:t>
      </w:r>
      <w:r xml:space="preserve">
        <w:t> </w:t>
      </w:r>
      <w:r xml:space="preserve">
        <w:t> </w:t>
      </w:r>
      <w:r>
        <w:t xml:space="preserve">if the educator holds a certificate or other credential issued by another state or country, an examination similar to and at least as rigorous as that described by Paragraph (A) administered to the educator under the authority of that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described by Subsection (a)(2)(B) may fulfill the examination requirements under Subsection (a)(3) by performing satisfactorily on one examination prescribed under Section 21.048 in the subject area in which the applicant intends to teach.</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applicant is not eligible for certification as a superintendent or principal under this section based on the credentials described under Subsection (a)(2)(B).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