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regulations and policies for entering or using a bathroom or changing facility in a public school; authorizing a civil penalty, authorizing a private civil right of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Education Code, is amended by adding Subchapter I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I. SINGLE-SEX MULTIPLE-OCCUPANCY BATHROOMS AND CHANGING FACILITIES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"Multiple-occupancy bathroom or changing facility" means a facility designed or designated for use by more than one person at a time, where a person may be in a state of undress in the presence of another person, regardless of whether the facility provides curtains or partial walls for privacy. The term includes a restroom, locker room, changing room, or shower room.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"Single-occupancy bathroom or changing facility" means a facility designed or designated for use by only one person at a time, where a person may be in a state of undress, including a single toilet restroom with a locking door that is designed or designated as unisex or for use based on biological sex.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DETERMINATION OF BIOLOGICAL SEX.  (a)  For purposes of this subchapter, a person's biological sex is the biological sex correctly stated on the person's official birth certificate as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of a person's biological sex on the person's official birth certificate is considered to have correctly stated the person's biological sex only if the statement was: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entered at or near the time of the person's birth;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modified to correct a scrivener or clerical error in the person's biological sex.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SINGLE-SEX MULTIPLE-OCCUPANCY BATHROOM OR CHANGING FACILITY.  A school district or open-enrollment charter school shall require that each multiple-occupancy bathroom or changing facility accessible to students and located in a school or school facility be designated for and used only by persons based on the person's biological sex.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ACCOMMODATIONS AUTHORIZED.  (a)  This subchapter does not prohibit a school district or open-enrollment charter school from providing an accommodation, including a single-occupancy bathroom or changing facility or the controlled use of a faculty bathroom or changing facility, on request due to special circumstances.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not provide an accommodation that allows a person to use a multiple-occupancy bathroom or changing facility accessible to students that is designated for the biological sex opposite to the person's biological sex.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PRIVATE LEASES AND CONTRACTS.  (a)  A private entity that leases or contracts to use a building owned or leased by a school district or open-enrollment charter school is not subject to Section 38.453.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not require a private entity described by Subsection (a) to adopt, or prohibit the private entity from adopting, a policy on the designation or use of bathrooms or changing facilities located in the building.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EXCEPTIONS.  A designation of a multiple-</w:t>
      </w:r>
      <w:r>
        <w:rPr>
          <w:u w:val="single"/>
        </w:rPr>
        <w:t xml:space="preserve">occupancy bathroom or changing facility under Section 38.453 does not apply to a person entering a multiple-occupancy bathroom or changing facility designated for the biological sex opposite to the person's biological sex: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custodial purpose;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maintenance or inspection purpose;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render medical or other emergency assistance;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accompany a student needing assistance in using the facility, if the assisting person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or authorized volunteer of the school district or open-enrollment charter school;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student's parent, guardian, conservator, or authorized caregiver;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accompany a person other than a student needing assistance in using the facility;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receive assistance in using the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CONSIDERATION OF CERTAIN POLICIES PROHIBITED.  In awarding a contract for the purchase of goods or services, a school district or open-enrollment charter school may not consider whether a private entity competing for the contract has adopted a policy relating to the designation or use of the entity's bathrooms or changing facilities.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LIABILITY.  (a)  Notwithstanding any other law and except as provided by this section, a district who violates this chapter is strictly and jointly and severally liable for the personal injury of a student or faculty member as a result of a school district or open-enrollment charter school’s policy to allow persons from either biological sex to access the same multiple-occupancy bathroom or changing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may not bring an action under this section if the action is preempted by 47 U.S.C. Section 230(c).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district who violates a student’s right to privacy prescribed by this chapter is liable for a civil penalty in the amount of $100,000 for each violation. Civil penalties assessed under this chapter shall be deposited in the general revenue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bring an action to collect the civil penalty imposed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