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publication of data on affordable housing by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12, Local Government Code, is amended by adding Chapter 381, to read as follows:</w:t>
      </w:r>
    </w:p>
    <w:p w:rsidR="003F3435" w:rsidRDefault="0032493E">
      <w:pPr>
        <w:spacing w:line="480" w:lineRule="auto"/>
        <w:jc w:val="center"/>
      </w:pPr>
      <w:r>
        <w:rPr>
          <w:u w:val="single"/>
        </w:rPr>
        <w:t xml:space="preserve">CHAPTER 381. COLLECTION AND PUBLICATION OF DATA ON AFFORDABLE HOUSING AVAILABILITY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381.001.</w:t>
      </w:r>
      <w:r>
        <w:rPr>
          <w:u w:val="single"/>
        </w:rPr>
        <w:t xml:space="preserve"> </w:t>
      </w:r>
      <w:r>
        <w:rPr>
          <w:u w:val="single"/>
        </w:rPr>
        <w:t xml:space="preserve"> </w:t>
      </w:r>
      <w:r>
        <w:rPr>
          <w:u w:val="single"/>
        </w:rPr>
        <w:t xml:space="preserve">PURPOSE.  The purpose of this chapter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empower residents in need of affordable housing with a greater awareness of available affordable housing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more standardized, transparent, and easily accessible affordable housing data to municipal governments, residents, and private entities;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economic development and equitable access to affordable housing availability.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housing unit"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income-restricted housing unit, such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income-restricted housing, including housing offered by the United States Department of Housing and Urban Development;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 housing;</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housing obtained with a voucher provided through the housing choice voucher program under Section 8, United States Housing Act of 1937 (42 U.S.C. Section 1437f);</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permanent supportive housing provided by the Health and Human Services Commission;</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service-enriched housing provided by the Texas Department of Housing and Community Affairs;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housing provided by an affordable housing initiative operated by a municipality;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rental units not described by Subdivisions (i)-(vi) for which rent is not more than 30 percent of the lowest household income quartile in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has the meaning assigned by Section 552.002,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381.003.</w:t>
      </w:r>
      <w:r>
        <w:rPr>
          <w:u w:val="single"/>
        </w:rPr>
        <w:t xml:space="preserve"> </w:t>
      </w:r>
      <w:r>
        <w:rPr>
          <w:u w:val="single"/>
        </w:rPr>
        <w:t xml:space="preserve"> </w:t>
      </w:r>
      <w:r>
        <w:rPr>
          <w:u w:val="single"/>
        </w:rPr>
        <w:t xml:space="preserve">APPLICABILITY.  This chapter applies only to municipalities with a total population of 100,000 or more.</w:t>
      </w:r>
    </w:p>
    <w:p w:rsidR="003F3435" w:rsidRDefault="0032493E">
      <w:pPr>
        <w:spacing w:line="480" w:lineRule="auto"/>
        <w:jc w:val="center"/>
      </w:pPr>
      <w:r>
        <w:rPr>
          <w:u w:val="single"/>
        </w:rPr>
        <w:t xml:space="preserve">SUBCHAPTER B. COLLECTION AND PUBLICATION OF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381.051.</w:t>
      </w:r>
      <w:r>
        <w:rPr>
          <w:u w:val="single"/>
        </w:rPr>
        <w:t xml:space="preserve"> </w:t>
      </w:r>
      <w:r>
        <w:rPr>
          <w:u w:val="single"/>
        </w:rPr>
        <w:t xml:space="preserve"> </w:t>
      </w:r>
      <w:r>
        <w:rPr>
          <w:u w:val="single"/>
        </w:rPr>
        <w:t xml:space="preserve">REQUIREMENT OF ANNUAL SURVEY.  (a)  The municipality shall conduct no less frequently than once per calendar year a survey of all affordable housing units within its jurisdiction and shall create a complete list of affordable housing units and maintain that data within a cloud-based data repository that allows for real-time updates of the housing data by approved users.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unit in the list of affordable housing units described in Subsection (a), the municipality will also record the following characteristics,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monthly rent amount organized by unit type and corresponding average median income (AMI) restriction;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 of basic utilities not included in the monthly rent amount;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eligibility requirements for tenants, including but not limited to those laid out in Section 2306.004(15)-(17),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length of any waiting list;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distance to essential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distance to community spaces, such as public parks or community centers;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social services provided for tenants, including but not limited to those included in the Permanent Supportive Housing Program as defined in 42 U.S.C. Section 11381-11389 and Texas multifamily programs governed by the Uniform Multifamily Rules and applicable provisions of the Qualified Allocation Plan administered by the Texas Department of Housing and Community affairs under section 10.619 of the Texas Administrative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phone number, mailing address, and electronic mail address for the current property manager to inquire about renting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municipality may use information collected in previous surveys conducted in accordance with Subsection (a) or other information the municipality may have on record, provided that the municipality confirms such information is up to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state agency may contact a municipality for the purpose of requesting any of the information outlined in this Section regarding affordable housing units within the municipality's jurisdiction and the municipality shall provide all pertinent public information in the municipality's records to the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381.052.</w:t>
      </w:r>
      <w:r>
        <w:rPr>
          <w:u w:val="single"/>
        </w:rPr>
        <w:t xml:space="preserve"> </w:t>
      </w:r>
      <w:r>
        <w:rPr>
          <w:u w:val="single"/>
        </w:rPr>
        <w:t xml:space="preserve"> </w:t>
      </w:r>
      <w:r>
        <w:rPr>
          <w:u w:val="single"/>
        </w:rPr>
        <w:t xml:space="preserve">PUBLICATION OF DATA.  (a)  The municipality shall create a publicly available Internet web application and publically available mobile application or utilize an existing publicly accessible Internet web application and publically available mobile application to make available all public information collected in the survey outlined in Section 381.051 such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prospective tenants can search for individual affordable housing units and sort them according to the characteristics outlined in Section 381.051(b);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complete survey data set as referenced in Sec. 381.051(a) are available to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update the Internet web application and database described in Subsection (a) as frequently as new public information outlined in Section 381.051 becomes available to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with a population of 900,000 or less may appropriate from its general fund an amount not to exceed one percent of the general fund budget for that year for the purpose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strike/>
        </w:rPr>
        <w:t xml:space="preserve">.</w:t>
      </w:r>
      <w:r>
        <w:t xml:space="preserv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within the municipality, including by promoting the Internet website outlined in Section 381.052,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general-law municipality may appropriate from its general fund an amount not to exceed five cents per $100 assessed valuation for the purpose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strike/>
        </w:rPr>
        <w:t xml:space="preserve">.</w:t>
      </w:r>
      <w:r>
        <w:t xml:space="preserv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within the municipality, including by promoting the Internet web application and mobile application outlined in Section 381.052,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