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Zwiener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5257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certain collective bargaining laws to certain public school employees, school districts, and open-enrollment charter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21, Education Code, is amended by adding Section 21.416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21.416.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CERTAIN COLLECTIVE BARGAINING LAWS.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employer" has the meaning assigned by Section 174.003, Local Government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"Teacher"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educator;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classroom teacher employed by an open-enrollment charter school.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to the contrary, a teacher is entitled to organize and bargain collectively and a teacher and a school district or open-enrollment charter school, as applicable, that employs the teacher are subject to the same requirements provided under Chapter 174, Local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contract entered into or renewed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5257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