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88R9121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xml:space="preserve">
        <w:tab wTab="150" tlc="none" cTlc="0"/>
      </w:r>
      <w:r>
        <w:t xml:space="preserve">H.B.</w:t>
      </w:r>
      <w:r xml:space="preserve">
        <w:t> </w:t>
      </w:r>
      <w:r>
        <w:t xml:space="preserve">No.</w:t>
      </w:r>
      <w:r xml:space="preserve">
        <w:t> </w:t>
      </w:r>
      <w:r>
        <w:t xml:space="preserve">5266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speech protections for student media publications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25, Education Code, is amended by adding Section 25.905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25.905.</w:t>
      </w:r>
      <w:r>
        <w:rPr>
          <w:u w:val="single"/>
        </w:rPr>
        <w:t xml:space="preserve"> </w:t>
      </w:r>
      <w:r>
        <w:rPr>
          <w:u w:val="single"/>
        </w:rPr>
        <w:t xml:space="preserve"> </w:t>
      </w:r>
      <w:r>
        <w:rPr>
          <w:u w:val="single"/>
        </w:rPr>
        <w:t xml:space="preserve">STUDENT MEDIA PUBLICATIONS.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"Protected speech" means speech protected by the First Amendment to the United States Constitution or by Section 8, Article I, Texas Constitution. </w:t>
      </w:r>
      <w:r>
        <w:rPr>
          <w:u w:val="single"/>
        </w:rPr>
        <w:t xml:space="preserve"> </w:t>
      </w:r>
      <w:r>
        <w:rPr>
          <w:u w:val="single"/>
        </w:rPr>
        <w:t xml:space="preserve">The term does not include speech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obscene;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defamatory, libelous, or slanderous;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constitutes a clear, unwarranted invasion of privacy;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violates a federal or state law to the extent that law conforms to the United States Constitution or the Texas Constitution;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advertises or promotes the purchase of a product or service that is unlawful for purchase by minors;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is intended to incite the imminent commission of a crime or violation of school policy and is likely to produce that result;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substantially disrupts a school's operation.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"Student media publication" means any material that is primarily prepared, written, published, or broadcast by students enrolled at a school district campus who are under the direction of a student media publication advisor if the material is distributed or generally made available to students enrolled at the campus. </w:t>
      </w:r>
      <w:r>
        <w:rPr>
          <w:u w:val="single"/>
        </w:rPr>
        <w:t xml:space="preserve"> </w:t>
      </w:r>
      <w:r>
        <w:rPr>
          <w:u w:val="single"/>
        </w:rPr>
        <w:t xml:space="preserve">The term does not include material intended for distribution only in the classroom in which the material is produced.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"Student media publication advisor" means an individual employed or designated by a school district or a campus of the district to supervise or provide instruction relating to student media publications.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student is entitled to exercise freedom of speech and freedom of the press in producing any student media publication, including by determining the content of the publication so long as the content constitutes protected speech, regardless of whether the publication is produced using the school district's money, equipment, or facilities or in conjunction with any class in which the student is enrolled. </w:t>
      </w:r>
      <w:r>
        <w:rPr>
          <w:u w:val="single"/>
        </w:rPr>
        <w:t xml:space="preserve"> </w:t>
      </w:r>
      <w:r>
        <w:rPr>
          <w:u w:val="single"/>
        </w:rPr>
        <w:t xml:space="preserve">A student may not be disciplined for acting in accordance with this subsection.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may not be construed to prohibit a student media publication advisor from teaching professional standards of English and journalism to students.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student media publication advisor may not be subjected to disciplinary action or any other form of punishment or retaliation for acting to protect or refusing to infringe on a student's rights as provided by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content of a student media publication may not be construed as the policy or position of the campus at which the publication is produced or the school district in which the campus is located.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a student media publication advisor of a district campus, or any employee of the district is not liable in any civil or criminal action for the content of a student media publication produced by students enrolled at a district campus unless the district, advisor, or employee acted with wilful or wanton misconduct in permitting the publication to be produced.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 of trustees of a school district shall adopt a written policy establishing rules regarding students'</w:t>
      </w:r>
      <w:r>
        <w:rPr>
          <w:u w:val="single"/>
        </w:rPr>
        <w:t xml:space="preserve"> </w:t>
      </w:r>
      <w:r>
        <w:rPr>
          <w:u w:val="single"/>
        </w:rPr>
        <w:t xml:space="preserve">right to exercise freedom of speech and freedom of the press in producing any student media publication.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policy adopted under Subsection (g)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reasonable restrictions on the time, place, and manner of student expression in a student media publication if those restrictions: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necessary to further a compelling school district interest and are the least restrictive means of furthering that interest;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employ clear, published, content-neutral, and viewpoint-neutral criteria;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leave open ample alternative means of expression;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limitations on speech that is not protected speech, including speech the board of trustees defines as profane, harassing, threatening, or intimidating.</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school administrator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interpret the policy adopted under Subsection (g) in accordance with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 whether a student media publication includes speech that is not protected.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student, individually or through the student's parent or person standing in parental relation to the student, whose freedom of speech, freedom of the press, or expressive rights have been violated under this section or a student media publication advisor may bring an action for injunctive relief to compel the school district to comply with this section.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In addition to the injunctive relief under Subsection (j), a person whose freedom of speech, freedom of the press, or expressive rights are affected by a policy adopted by a school district under this section may file suit against the district for declaratory judgment in the manner provided by Chapter 37, Civil Practice and Remedies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12.104(b), Education Code, as amended by Chapters 542 (S.B. 168), 887 (S.B. 1697), 915 (H.B. 3607), 974 (S.B. 2081), and 1046 (S.B. 1365),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37.108, 37.1081, 37.1082, 37.109, 37.113, 37.114, 37.1141, 37.115, 37.207, and 37.2071;</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w:t>
      </w:r>
      <w:r>
        <w:rPr>
          <w:strike/>
        </w:rPr>
        <w:t xml:space="preserve">and</w:t>
      </w:r>
      <w:r>
        <w:t xml:space="preserve">]</w:t>
      </w:r>
    </w:p>
    <w:p w:rsidR="003F3435" w:rsidRDefault="0032493E">
      <w:pPr>
        <w:spacing w:line="480" w:lineRule="auto"/>
        <w:ind w:firstLine="2160"/>
        <w:jc w:val="both"/>
      </w:pPr>
      <w:r>
        <w:rPr>
          <w:u w:val="single"/>
        </w:rPr>
        <w:t xml:space="preserve">(Y)</w:t>
      </w:r>
      <w:r xml:space="preserve">
        <w:t> </w:t>
      </w:r>
      <w:r>
        <w:t xml:space="preserve">[</w:t>
      </w:r>
      <w:r>
        <w:rPr>
          <w:strike/>
        </w:rPr>
        <w:t xml:space="preserve">(X)</w:t>
      </w:r>
      <w:r>
        <w:t xml:space="preserve">]</w:t>
      </w:r>
      <w:r xml:space="preserve">
        <w:t> </w:t>
      </w:r>
      <w:r xml:space="preserve">
        <w:t> </w:t>
      </w:r>
      <w:r>
        <w:t xml:space="preserve">parental options to retain a student under Section 28.02124</w:t>
      </w:r>
      <w:r>
        <w:rPr>
          <w:u w:val="single"/>
        </w:rPr>
        <w:t xml:space="preserve">; and</w:t>
      </w:r>
    </w:p>
    <w:p w:rsidR="003F3435" w:rsidRDefault="0032493E">
      <w:pPr>
        <w:spacing w:line="480" w:lineRule="auto"/>
        <w:ind w:firstLine="2160"/>
        <w:jc w:val="both"/>
      </w:pPr>
      <w:r>
        <w:rPr>
          <w:u w:val="single"/>
        </w:rPr>
        <w:t xml:space="preserve">(Z)</w:t>
      </w:r>
      <w:r>
        <w:rPr>
          <w:u w:val="single"/>
        </w:rPr>
        <w:t xml:space="preserve"> </w:t>
      </w:r>
      <w:r>
        <w:rPr>
          <w:u w:val="single"/>
        </w:rPr>
        <w:t xml:space="preserve"> </w:t>
      </w:r>
      <w:r>
        <w:rPr>
          <w:u w:val="single"/>
        </w:rPr>
        <w:t xml:space="preserve">speech protections for student media publications under Section 25.905</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