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creation of the criminal offense of improper entry from foreign 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38.20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38.20.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IMPROPER ENTRY FROM FOREIGN NATION.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is not a citizen or national of the United State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attempts to enter this state from a foreign nation at any time or place other than as designated by United States immigration officers;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eludes examination or inspection by United States immigration officers;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attempts to enter or obtains entry to this state from a foreign nation by an intentionally false or misleading representation or the intentional concealment of a material fact.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misdemeanor, except that if it is shown on the trial of the offense that the person has previously been finally convicted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section, the offense is a state jail felony;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described by Subdivision (1) or any other felony not listed in Article 42A.054(a), Code of Criminal Procedure, the offense is a felony of the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listed in Article 42A.054(a), Code of Criminal Procedure, the offense is a felony of the first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July 1, 2023,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effect on that date the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