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5291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applicable to entry of an agreed order in divorce proceedings both with or without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Chapter 47, Family Code, is amended by adding section 47.004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47.004</w:t>
      </w:r>
      <w:r>
        <w:rPr>
          <w:u w:val="single"/>
        </w:rPr>
        <w:t xml:space="preserve"> </w:t>
      </w:r>
      <w:r>
        <w:rPr>
          <w:u w:val="single"/>
        </w:rPr>
        <w:t xml:space="preserve">1.010.</w:t>
      </w:r>
      <w:r>
        <w:rPr>
          <w:u w:val="single"/>
        </w:rPr>
        <w:t xml:space="preserve"> </w:t>
      </w:r>
      <w:r>
        <w:rPr>
          <w:u w:val="single"/>
        </w:rPr>
        <w:t xml:space="preserve"> </w:t>
      </w:r>
      <w:r>
        <w:rPr>
          <w:u w:val="single"/>
        </w:rPr>
        <w:t xml:space="preserve">AGREED DIVORCE ORDER. </w:t>
      </w:r>
      <w:r>
        <w:rPr>
          <w:u w:val="single"/>
        </w:rPr>
        <w:t xml:space="preserve"> </w:t>
      </w:r>
      <w:r>
        <w:rPr>
          <w:u w:val="single"/>
        </w:rPr>
        <w:t xml:space="preserve">(a) </w:t>
      </w:r>
      <w:r>
        <w:rPr>
          <w:u w:val="single"/>
        </w:rPr>
        <w:t xml:space="preserve"> </w:t>
      </w:r>
      <w:r>
        <w:rPr>
          <w:u w:val="single"/>
        </w:rPr>
        <w:t xml:space="preserve">A court with jurisdiction over a case and all parties shall accept for entry any proposed order, without requiring live testimony or actual appearance before the court, so long as the following conditions are satisfied: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proposed order is agreed upon by the parties;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proposed order includes signatures of counsel for the respective parties approving the form of the order, if applicable;</w:t>
      </w:r>
    </w:p>
    <w:p w:rsidR="003F3435" w:rsidRDefault="0032493E">
      <w:pPr>
        <w:spacing w:line="480" w:lineRule="auto"/>
        <w:ind w:firstLine="720"/>
        <w:jc w:val="both"/>
      </w:pPr>
      <w:r>
        <w:rPr>
          <w:u w:val="single"/>
        </w:rPr>
        <w:t xml:space="preserve">(d) the proposed order includes signatures of the respective parties approving the form and substance of the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proposed order is accompanied by an affidavit or unsworn declaration of at least one party setting for the necessary facts and evidence supporting the terms of the proposed order; and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 party has filed written objection stating they do not consent to the entry of the proposed order by submission in the manner described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