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5302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petition for inquiry of a groundwater conservation district before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36.3011, Water Code, is amended by amending Subsection (d) and adding Subsections (d-1), (d-2), (e-1), and (e-2) to read as follows:</w:t>
      </w:r>
    </w:p>
    <w:p w:rsidR="003F3435" w:rsidRDefault="0032493E">
      <w:pPr>
        <w:spacing w:line="480" w:lineRule="auto"/>
        <w:ind w:firstLine="720"/>
        <w:jc w:val="both"/>
      </w:pPr>
      <w:r>
        <w:t xml:space="preserve">(d)</w:t>
      </w:r>
      <w:r xml:space="preserve">
        <w:t> </w:t>
      </w:r>
      <w:r xml:space="preserve">
        <w:t> </w:t>
      </w:r>
      <w:r>
        <w:t xml:space="preserve">If the petition is not dismissed under Subsection (c), the commission shall appoint a review panel consisting of a chairperson and four other members. A director or general manager of a district located outside the management area that is the subject of the petition may be appointed to the review panel. The commission may not appoint more than two members of the review panel from any one district. The commission also shall appoint a disinterested person to serve as a nonvoting recording secretary for the review panel. The recording secretary </w:t>
      </w:r>
      <w:r>
        <w:rPr>
          <w:u w:val="single"/>
        </w:rPr>
        <w:t xml:space="preserve">shall</w:t>
      </w:r>
      <w:r>
        <w:t xml:space="preserve"> [</w:t>
      </w:r>
      <w:r>
        <w:rPr>
          <w:strike/>
        </w:rPr>
        <w:t xml:space="preserve">may</w:t>
      </w:r>
      <w:r>
        <w:t xml:space="preserve">] be an employee of the commission.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member of the review panel is not entitled to a fee of office or other compensation for serving on the review panel, but is entitled to receive from the commission reimbursement of actual expenses reasonably and necessarily incurred while engaging in activities on behalf of the review panel. In order to receive reimbursement for expenses, each review panel member shall file with the executive director a verified statement describing the expenses incurred and including any relevant receipts.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review panel serves only in an advisory role to the commission. </w:t>
      </w:r>
      <w:r>
        <w:rPr>
          <w:u w:val="single"/>
        </w:rPr>
        <w:t xml:space="preserve"> </w:t>
      </w:r>
      <w:r>
        <w:rPr>
          <w:u w:val="single"/>
        </w:rPr>
        <w:t xml:space="preserve">The review panel is not a governmental body under Chapters 551 or 552, Government Code. The records and documents of the recording secretary of the proceedings of the review panel prepared under Subsection (d) shall be provided to the executive director and are public information under Chapter 552, Government Code. The executive director shall provide notice of any public meeting or public hearing required under Subsection (e) upon request from the review panel not less than seven days prior to the date of the public meeting or public hearing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notice on the commission's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w:t>
      </w:r>
      <w:r>
        <w:rPr>
          <w:u w:val="single"/>
        </w:rPr>
        <w:t xml:space="preserve">ing notice by regular mail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that is the subject of the petition;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petitioner;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county clerk of each county in the district.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commission or the review panel may request assistance on technical issues involved in the petition from the Texas Water Development Board by submitting a written request to the executive administrator. The executive administrator shall provide the technical assistance requested through a written response no later than 120 days after receiving the request.  A deadline set forth under Subsections (c), (e), or (h) is extended by 120 days if a request for technical assistance is submitted to the executive administrator during that phase of the petition review.</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office of public interest counsel shall provide legal advice and assistance to the review panel upon request from a member of the review panel. </w:t>
      </w:r>
      <w:r>
        <w:rPr>
          <w:u w:val="single"/>
        </w:rPr>
        <w:t xml:space="preserve"> </w:t>
      </w:r>
      <w:r>
        <w:rPr>
          <w:u w:val="single"/>
        </w:rPr>
        <w:t xml:space="preserve">Notwithstanding Section 5.273 or any other law, the public interest counsel shall not participate as a party in an inquiry under this section and shall have no duties or responsibilities to represent the public interest or otherwise in an inquiry except as provided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