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88R8822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5303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Springs Hill Special Utility District; authorizing a fee;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7208 to read as follows:</w:t>
      </w:r>
    </w:p>
    <w:p w:rsidR="003F3435" w:rsidRDefault="0032493E">
      <w:pPr>
        <w:spacing w:line="480" w:lineRule="auto"/>
        <w:jc w:val="center"/>
      </w:pPr>
      <w:r>
        <w:rPr>
          <w:u w:val="single"/>
        </w:rPr>
        <w:t xml:space="preserve">CHAPTER 7208. </w:t>
      </w:r>
      <w:r>
        <w:rPr>
          <w:u w:val="single"/>
        </w:rPr>
        <w:t xml:space="preserve"> </w:t>
      </w:r>
      <w:r>
        <w:rPr>
          <w:u w:val="single"/>
        </w:rPr>
        <w:t xml:space="preserve">SPRINGS HILL SPECIAL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"Corporation" means the Springs Hill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Springs Hill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7208.0102.</w:t>
      </w:r>
      <w:r>
        <w:rPr>
          <w:u w:val="single"/>
        </w:rPr>
        <w:t xml:space="preserve"> </w:t>
      </w:r>
      <w:r>
        <w:rPr>
          <w:u w:val="single"/>
        </w:rPr>
        <w:t xml:space="preserve"> </w:t>
      </w:r>
      <w:r>
        <w:rPr>
          <w:u w:val="single"/>
        </w:rPr>
        <w:t xml:space="preserve">NATURE OF DISTRICT.  The district is a special utility district in Guadalupe and Wilson Counties created under and essential to accomplish the purposes of Section 59, Article XVI, Texas Constitution.  The district is created to serve a public use and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7208.0103.</w:t>
      </w:r>
      <w:r>
        <w:rPr>
          <w:u w:val="single"/>
        </w:rPr>
        <w:t xml:space="preserve"> </w:t>
      </w:r>
      <w:r>
        <w:rPr>
          <w:u w:val="single"/>
        </w:rPr>
        <w:t xml:space="preserve"> </w:t>
      </w:r>
      <w:r>
        <w:rPr>
          <w:u w:val="single"/>
        </w:rPr>
        <w:t xml:space="preserve">CONFIRMATION ELECTION REQUIRED.  If the creation of the district is not confirmed at a confirmation and initial directors' election held before September 1, 2026: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is dissolved on September 1, 2026, except that the district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any debts incurred;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to Guadalupe or Wilson County, as appropriate, any assets of the district that remain after the payment of debts;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the organization of the district until all debts are paid and remaining assets are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7208.0104.</w:t>
      </w:r>
      <w:r>
        <w:rPr>
          <w:u w:val="single"/>
        </w:rPr>
        <w:t xml:space="preserve"> </w:t>
      </w:r>
      <w:r>
        <w:rPr>
          <w:u w:val="single"/>
        </w:rPr>
        <w:t xml:space="preserve"> </w:t>
      </w:r>
      <w:r>
        <w:rPr>
          <w:u w:val="single"/>
        </w:rPr>
        <w:t xml:space="preserve">APPLICABILITY OF OTHER LAW.  Except as otherwise provided by this chapter, Chapters 49 and 65, Water Code,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7208.0105.</w:t>
      </w:r>
      <w:r>
        <w:rPr>
          <w:u w:val="single"/>
        </w:rPr>
        <w:t xml:space="preserve"> </w:t>
      </w:r>
      <w:r>
        <w:rPr>
          <w:u w:val="single"/>
        </w:rPr>
        <w:t xml:space="preserve"> </w:t>
      </w:r>
      <w:r>
        <w:rPr>
          <w:u w:val="single"/>
        </w:rPr>
        <w:t xml:space="preserve">INITIAL DISTRICT TERRITORY.  The district's boundaries are coextensive with the boundaries of the territory that is described by Certificate of Convenience and Necessity No.</w:t>
      </w:r>
      <w:r>
        <w:rPr>
          <w:u w:val="single"/>
        </w:rPr>
        <w:t xml:space="preserve"> </w:t>
      </w:r>
      <w:r>
        <w:rPr>
          <w:u w:val="single"/>
        </w:rPr>
        <w:t xml:space="preserve">10666 as it existed on the effective date of the Act enacting this section.</w:t>
      </w:r>
    </w:p>
    <w:p w:rsidR="003F3435" w:rsidRDefault="0032493E">
      <w:pPr>
        <w:spacing w:line="480" w:lineRule="auto"/>
        <w:jc w:val="center"/>
      </w:pPr>
      <w:r>
        <w:rPr>
          <w:u w:val="single"/>
        </w:rPr>
        <w:t xml:space="preserve">SUBCHAPTER A-1. 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7208.0151.</w:t>
      </w:r>
      <w:r>
        <w:rPr>
          <w:u w:val="single"/>
        </w:rPr>
        <w:t xml:space="preserve"> </w:t>
      </w:r>
      <w:r>
        <w:rPr>
          <w:u w:val="single"/>
        </w:rPr>
        <w:t xml:space="preserve"> </w:t>
      </w:r>
      <w:r>
        <w:rPr>
          <w:u w:val="single"/>
        </w:rPr>
        <w:t xml:space="preserve">TEMPORARY DIRECTORS.  (a) The temporary board of directors of the district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James Martin;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Steve Ramsey;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Bernard Mueller;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Deborah Magin;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Keith Steffens;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Michael Andrews.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temporary director shall qualify for office as provided by Section 49.055,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initial directors are elected under Section 7208.0152;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this chapter expires under Section 7208.0103.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7208.0152.</w:t>
      </w:r>
      <w:r>
        <w:rPr>
          <w:u w:val="single"/>
        </w:rPr>
        <w:t xml:space="preserve"> </w:t>
      </w:r>
      <w:r>
        <w:rPr>
          <w:u w:val="single"/>
        </w:rPr>
        <w:t xml:space="preserve"> </w:t>
      </w:r>
      <w:r>
        <w:rPr>
          <w:u w:val="single"/>
        </w:rPr>
        <w:t xml:space="preserve">CONFIRMATION AND INITIAL DIRECTORS' ELECTION. </w:t>
      </w:r>
      <w:r>
        <w:rPr>
          <w:u w:val="single"/>
        </w:rPr>
        <w:t xml:space="preserve"> </w:t>
      </w:r>
      <w:r>
        <w:rPr>
          <w:u w:val="single"/>
        </w:rPr>
        <w:t xml:space="preserve">(a) Before September 1, 2026, the temporary directors shall hold an election to confirm the creation of the district and to elect six initial directors in accordance with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board of directors shall determine the method for determining the initial term of each person on the initial board of directors.  The terms must be clearly stated on the ballot for the confirmation and directors'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41.001(a), Election Code, does not apply to a confirmation and directors' election held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initial directors shall continue to serve until the district directors elected at the first regularly scheduled election of directors qualify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7208.0153.</w:t>
      </w:r>
      <w:r>
        <w:rPr>
          <w:u w:val="single"/>
        </w:rPr>
        <w:t xml:space="preserve"> </w:t>
      </w:r>
      <w:r>
        <w:rPr>
          <w:u w:val="single"/>
        </w:rPr>
        <w:t xml:space="preserve"> </w:t>
      </w:r>
      <w:r>
        <w:rPr>
          <w:u w:val="single"/>
        </w:rPr>
        <w:t xml:space="preserve">TRANSFER OF ASSETS; DISSOLUTION. (a) If the creation of the district is confirmed under Section 7208.0152, the corporation shall transfer the assets, debts, and contractual rights and obligations of the corporation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the transfer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directors of the corporation shall commence dissolution proceedings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 of Convenience and Necessity No. 10666 is considered to be held by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directors of the corporation shall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Commission on Environmental Quality of the dissolution of the corporation;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Public Utility Commission of Texas of the transfer of Certificate of Convenience and Necessity No.</w:t>
      </w:r>
      <w:r>
        <w:rPr>
          <w:u w:val="single"/>
        </w:rPr>
        <w:t xml:space="preserve"> </w:t>
      </w:r>
      <w:r>
        <w:rPr>
          <w:u w:val="single"/>
        </w:rPr>
        <w:t xml:space="preserve">10666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7208.0201.</w:t>
      </w:r>
      <w:r>
        <w:rPr>
          <w:u w:val="single"/>
        </w:rPr>
        <w:t xml:space="preserve"> </w:t>
      </w:r>
      <w:r>
        <w:rPr>
          <w:u w:val="single"/>
        </w:rPr>
        <w:t xml:space="preserve"> </w:t>
      </w:r>
      <w:r>
        <w:rPr>
          <w:u w:val="single"/>
        </w:rPr>
        <w:t xml:space="preserve">DIRECTORS.  The district shall be governed by a board of not fewer than 5 and not more than 11 directors, elected in accordance with Section 65.103, Water Code.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7208.0301.</w:t>
      </w:r>
      <w:r>
        <w:rPr>
          <w:u w:val="single"/>
        </w:rPr>
        <w:t xml:space="preserve"> </w:t>
      </w:r>
      <w:r>
        <w:rPr>
          <w:u w:val="single"/>
        </w:rPr>
        <w:t xml:space="preserve"> </w:t>
      </w:r>
      <w:r>
        <w:rPr>
          <w:u w:val="single"/>
        </w:rPr>
        <w:t xml:space="preserve">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7208.0302.</w:t>
      </w:r>
      <w:r>
        <w:rPr>
          <w:u w:val="single"/>
        </w:rPr>
        <w:t xml:space="preserve"> </w:t>
      </w:r>
      <w:r>
        <w:rPr>
          <w:u w:val="single"/>
        </w:rPr>
        <w:t xml:space="preserve"> </w:t>
      </w:r>
      <w:r>
        <w:rPr>
          <w:u w:val="single"/>
        </w:rPr>
        <w:t xml:space="preserve">WATER SERVICE IMPACT FEE.  (a)  The district may charge a water service impact fee that is not greater than the capital recovery fee charged by the corporation on October 26, 2021, under the corporation's tariff.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395, Local Government Code, does not apply to an initial water service impact fee set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increase the water service impact fee authorized under Subsection (a) only as provided by Chapter 395, Local Government Code, as approved by the Texas Commission on Environmental Quality, or as otherwise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7208, Special District Local Laws Code, as added by Section 1 of this Act, is amended by adding Section 7208.0303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7208.0303.</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