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88R9855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Manuel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compensation of commissioners of the Port of Beaumont Navigation District of Jefferson County,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5010.0205(a) and (b), Special District Local Laws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(b), a commissioner shall receive </w:t>
      </w:r>
      <w:r>
        <w:rPr>
          <w:u w:val="single"/>
        </w:rPr>
        <w:t xml:space="preserve">$750</w:t>
      </w:r>
      <w:r>
        <w:t xml:space="preserve"> [</w:t>
      </w:r>
      <w:r>
        <w:rPr>
          <w:strike/>
        </w:rPr>
        <w:t xml:space="preserve">$500</w:t>
      </w:r>
      <w:r>
        <w:t xml:space="preserve">] per month for the commissioner's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commissioner serving as president of the board shall receive </w:t>
      </w:r>
      <w:r>
        <w:rPr>
          <w:u w:val="single"/>
        </w:rPr>
        <w:t xml:space="preserve">$800</w:t>
      </w:r>
      <w:r>
        <w:t xml:space="preserve"> [</w:t>
      </w:r>
      <w:r>
        <w:rPr>
          <w:strike/>
        </w:rPr>
        <w:t xml:space="preserve">$550</w:t>
      </w:r>
      <w:r>
        <w:t xml:space="preserve">] per month.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