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 Lalani</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5330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Subcommittee on Higher Education; May</w:t>
      </w:r>
      <w:r xml:space="preserve">
        <w:t> </w:t>
      </w:r>
      <w:r>
        <w:t xml:space="preserve">22,</w:t>
      </w:r>
      <w:r xml:space="preserve">
        <w:t> </w:t>
      </w:r>
      <w:r>
        <w:t xml:space="preserve">2023, reported favorably from Committee on Education by the following vote:</w:t>
      </w:r>
      <w:r>
        <w:t xml:space="preserve"> </w:t>
      </w:r>
      <w:r>
        <w:t xml:space="preserve"> </w:t>
      </w:r>
      <w:r>
        <w:t xml:space="preserve">Yeas 13,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service area of the Houston Community College System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130.182, Education Code, is amended to read as follows:</w:t>
      </w:r>
    </w:p>
    <w:p w:rsidR="003F3435" w:rsidRDefault="0032493E">
      <w:pPr>
        <w:spacing w:line="480" w:lineRule="auto"/>
        <w:ind w:firstLine="720"/>
        <w:jc w:val="both"/>
      </w:pPr>
      <w:r>
        <w:t xml:space="preserve">Sec.</w:t>
      </w:r>
      <w:r xml:space="preserve">
        <w:t> </w:t>
      </w:r>
      <w:r>
        <w:t xml:space="preserve">130.182.</w:t>
      </w:r>
      <w:r xml:space="preserve">
        <w:t> </w:t>
      </w:r>
      <w:r xml:space="preserve">
        <w:t> </w:t>
      </w:r>
      <w:r>
        <w:t xml:space="preserve">HOUSTON COMMUNITY COLLEGE SYSTEM DISTRICT SERVICE AREA. </w:t>
      </w:r>
      <w:r>
        <w:t xml:space="preserve">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 of the Fort Bend Independent School District that is not located in the service area of the Wharton County Junior College District and that is adjacent to the Houston Community College System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