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88R11881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5364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eminent domain authority of the Crosby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9012.154, Special District Local Laws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As provided by Section 17(c), Article I, Texas Constitution, if this Act does not receive a two-thirds vote of all the members elected to each house, this Act does not take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