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88R23961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5406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Cross Timbers Regional Utility Authority; granting a limited power of eminent domain; providing authority to issue bonds; providing authority to impose assessments and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7966A to read as follows:</w:t>
      </w:r>
    </w:p>
    <w:p w:rsidR="003F3435" w:rsidRDefault="0032493E">
      <w:pPr>
        <w:spacing w:line="480" w:lineRule="auto"/>
        <w:jc w:val="center"/>
      </w:pPr>
      <w:r>
        <w:rPr>
          <w:u w:val="single"/>
        </w:rPr>
        <w:t xml:space="preserve">CHAPTER 7966A.  CROSS TIMBERS REGIONAL UTILITY AUTHORITY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 7966A.0101.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"Authority" means the Cross Timbers Regional Utility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board of directors of the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member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7966A.0102.</w:t>
      </w:r>
      <w:r>
        <w:rPr>
          <w:u w:val="single"/>
        </w:rPr>
        <w:t xml:space="preserve"> </w:t>
      </w:r>
      <w:r>
        <w:rPr>
          <w:u w:val="single"/>
        </w:rPr>
        <w:t xml:space="preserve"> </w:t>
      </w:r>
      <w:r>
        <w:rPr>
          <w:u w:val="single"/>
        </w:rPr>
        <w:t xml:space="preserve">NATURE OF AUTHORITY.  (a)  The authority is a conservation and reclamation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is a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7966A.0103.</w:t>
      </w:r>
      <w:r>
        <w:rPr>
          <w:u w:val="single"/>
        </w:rPr>
        <w:t xml:space="preserve"> </w:t>
      </w:r>
      <w:r>
        <w:rPr>
          <w:u w:val="single"/>
        </w:rPr>
        <w:t xml:space="preserve"> </w:t>
      </w:r>
      <w:r>
        <w:rPr>
          <w:u w:val="single"/>
        </w:rPr>
        <w:t xml:space="preserve">FINDINGS OF BENEFIT AND PUBLIC PURPOSE.  (a)  The authority is created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boundaries of the authority will benefit from the works and projects accomplished by the authority under the powers conferred by Section 59, Article XVI,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authority is essential to accomplish the purposes of Section 59, Article XVI, Texas Constitution.</w:t>
      </w:r>
    </w:p>
    <w:p w:rsidR="003F3435" w:rsidRDefault="0032493E">
      <w:pPr>
        <w:spacing w:line="480" w:lineRule="auto"/>
        <w:jc w:val="center"/>
      </w:pPr>
      <w:r>
        <w:rPr>
          <w:u w:val="single"/>
        </w:rPr>
        <w:t xml:space="preserve">SUBCHAPTER B.  AUTHORITY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7966A.0201.</w:t>
      </w:r>
      <w:r>
        <w:rPr>
          <w:u w:val="single"/>
        </w:rPr>
        <w:t xml:space="preserve"> </w:t>
      </w:r>
      <w:r>
        <w:rPr>
          <w:u w:val="single"/>
        </w:rPr>
        <w:t xml:space="preserve"> </w:t>
      </w:r>
      <w:r>
        <w:rPr>
          <w:u w:val="single"/>
        </w:rPr>
        <w:t xml:space="preserve">AUTHORITY TERRITORY.  The authority is composed of all of the territory contained in Palo Pinto County, Parker County, and Stephens County, as that territory may have been modified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Subchapter H, Chapter 54,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J, Chapter 49, Water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law.</w:t>
      </w:r>
    </w:p>
    <w:p w:rsidR="003F3435" w:rsidRDefault="0032493E">
      <w:pPr>
        <w:spacing w:line="480" w:lineRule="auto"/>
        <w:jc w:val="center"/>
      </w:pPr>
      <w:r>
        <w:rPr>
          <w:u w:val="single"/>
        </w:rPr>
        <w:t xml:space="preserve">SUBCHAPTER C.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7966A.0301.</w:t>
      </w:r>
      <w:r>
        <w:rPr>
          <w:u w:val="single"/>
        </w:rPr>
        <w:t xml:space="preserve"> </w:t>
      </w:r>
      <w:r>
        <w:rPr>
          <w:u w:val="single"/>
        </w:rPr>
        <w:t xml:space="preserve"> </w:t>
      </w:r>
      <w:r>
        <w:rPr>
          <w:u w:val="single"/>
        </w:rPr>
        <w:t xml:space="preserve">COMPOSITION OF BOARD; TERMS. </w:t>
      </w:r>
      <w:r>
        <w:rPr>
          <w:u w:val="single"/>
        </w:rPr>
        <w:t xml:space="preserve"> </w:t>
      </w:r>
      <w:r>
        <w:rPr>
          <w:u w:val="single"/>
        </w:rPr>
        <w:t xml:space="preserve">(a) </w:t>
      </w:r>
      <w:r>
        <w:rPr>
          <w:u w:val="single"/>
        </w:rPr>
        <w:t xml:space="preserve"> </w:t>
      </w:r>
      <w:r>
        <w:rPr>
          <w:u w:val="single"/>
        </w:rPr>
        <w:t xml:space="preserve">The authority is governed by a  board of seven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director appointed by the Commissioners Court of Palo Pinto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directors appointed by the Commissioners Court of Parker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director appointed by the Commissioners Court of Stephens County;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directors appointed by the city council of the City of Mineral Wells.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Directors serve staggered four-year terms. Directors may not serve more than two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 director's term expires, the appointing entity shall appoint a successor.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select a presiding officer from among the directors who have served on the board for at least two years to serve in that position for the remainder of the director's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7966A.0302.</w:t>
      </w:r>
      <w:r>
        <w:rPr>
          <w:u w:val="single"/>
        </w:rPr>
        <w:t xml:space="preserve"> </w:t>
      </w:r>
      <w:r>
        <w:rPr>
          <w:u w:val="single"/>
        </w:rPr>
        <w:t xml:space="preserve"> </w:t>
      </w:r>
      <w:r>
        <w:rPr>
          <w:u w:val="single"/>
        </w:rPr>
        <w:t xml:space="preserve">QUALIFICATIONS FOR OFFICE.  (a)  Each director must be a qualified voter of the county or municipality that appoints the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employee, or member of an appointing entity may not be a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7966A.0303.</w:t>
      </w:r>
      <w:r>
        <w:rPr>
          <w:u w:val="single"/>
        </w:rPr>
        <w:t xml:space="preserve"> </w:t>
      </w:r>
      <w:r>
        <w:rPr>
          <w:u w:val="single"/>
        </w:rPr>
        <w:t xml:space="preserve"> </w:t>
      </w:r>
      <w:r>
        <w:rPr>
          <w:u w:val="single"/>
        </w:rPr>
        <w:t xml:space="preserve">BOARD VACANCY.  A vacancy in the office of director shall be filled for the unexpired term, if applicable, by the appointing entity that appointed the previous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7966A.0304.</w:t>
      </w:r>
      <w:r>
        <w:rPr>
          <w:u w:val="single"/>
        </w:rPr>
        <w:t xml:space="preserve"> </w:t>
      </w:r>
      <w:r>
        <w:rPr>
          <w:u w:val="single"/>
        </w:rPr>
        <w:t xml:space="preserve"> </w:t>
      </w:r>
      <w:r>
        <w:rPr>
          <w:u w:val="single"/>
        </w:rPr>
        <w:t xml:space="preserve">REMOVAL FROM OFFICE.  (a)  Under procedures adopted by board rule, the board may remove a director from office only for malfeasance in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must be designed to guarantee due process to the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7966A.0305.</w:t>
      </w:r>
      <w:r>
        <w:rPr>
          <w:u w:val="single"/>
        </w:rPr>
        <w:t xml:space="preserve"> </w:t>
      </w:r>
      <w:r>
        <w:rPr>
          <w:u w:val="single"/>
        </w:rPr>
        <w:t xml:space="preserve"> </w:t>
      </w:r>
      <w:r>
        <w:rPr>
          <w:u w:val="single"/>
        </w:rPr>
        <w:t xml:space="preserve">VOTING REQUIREMENT.  A majority vote of the board is required to adopt any measure.</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7966A.0401.</w:t>
      </w:r>
      <w:r>
        <w:rPr>
          <w:u w:val="single"/>
        </w:rPr>
        <w:t xml:space="preserve"> </w:t>
      </w:r>
      <w:r>
        <w:rPr>
          <w:u w:val="single"/>
        </w:rPr>
        <w:t xml:space="preserve"> </w:t>
      </w:r>
      <w:r>
        <w:rPr>
          <w:u w:val="single"/>
        </w:rPr>
        <w:t xml:space="preserve">MUNICIPAL UTILITY DISTRICT POWERS.  Except as otherwise provided by this chapter, the authority has the rights, powers, privileges, and functions conferred and imposed by the general law applicable to a municipal utility district created under Section 59, Article XVI, Texas Constitution, including those conferred by Chapters 30, 49, and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7966A.0402.</w:t>
      </w:r>
      <w:r>
        <w:rPr>
          <w:u w:val="single"/>
        </w:rPr>
        <w:t xml:space="preserve"> </w:t>
      </w:r>
      <w:r>
        <w:rPr>
          <w:u w:val="single"/>
        </w:rPr>
        <w:t xml:space="preserve"> </w:t>
      </w:r>
      <w:r>
        <w:rPr>
          <w:u w:val="single"/>
        </w:rPr>
        <w:t xml:space="preserve">ACQUISITION AND USE OF PROPERTY.  The authority may operate, control, purchase, construct, lease, or acquire, inside or outside the boundaries of the authority, property, works, facilities, or improvements, whether previously existing or to be made, constructed, or acquired, that the board finds necessary to carry out the powers granted by this chapter or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7966A.0403.</w:t>
      </w:r>
      <w:r>
        <w:rPr>
          <w:u w:val="single"/>
        </w:rPr>
        <w:t xml:space="preserve"> </w:t>
      </w:r>
      <w:r>
        <w:rPr>
          <w:u w:val="single"/>
        </w:rPr>
        <w:t xml:space="preserve"> </w:t>
      </w:r>
      <w:r>
        <w:rPr>
          <w:u w:val="single"/>
        </w:rPr>
        <w:t xml:space="preserve">WATER RIGHTS.  The authority may acquire, develop, and use rights to groundwater or surface water.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7966A.0404.</w:t>
      </w:r>
      <w:r>
        <w:rPr>
          <w:u w:val="single"/>
        </w:rPr>
        <w:t xml:space="preserve"> </w:t>
      </w:r>
      <w:r>
        <w:rPr>
          <w:u w:val="single"/>
        </w:rPr>
        <w:t xml:space="preserve"> </w:t>
      </w:r>
      <w:r>
        <w:rPr>
          <w:u w:val="single"/>
        </w:rPr>
        <w:t xml:space="preserve">EMINENT DOMAIN.  To carry out an authority power or purpose, the authority, in the manner provided by Chapter 49, Water Code, may exercise the power of eminent domain to acquire land, an easement, or other property inside or outside the authority's boundaries.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7966A.0405.</w:t>
      </w:r>
      <w:r>
        <w:rPr>
          <w:u w:val="single"/>
        </w:rPr>
        <w:t xml:space="preserve"> </w:t>
      </w:r>
      <w:r>
        <w:rPr>
          <w:u w:val="single"/>
        </w:rPr>
        <w:t xml:space="preserve"> </w:t>
      </w:r>
      <w:r>
        <w:rPr>
          <w:u w:val="single"/>
        </w:rPr>
        <w:t xml:space="preserve">GENERAL CONTRACT POWERS.  (a)  The authority may enter into a contract with a person, including a political subdivision, on terms the board considers desirable, fair, and advantageous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 or sale of raw or treated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lease, use, management, control, or operation of water treatment or distribution facilities or sewer collection and treatment facilities, all or part of the facilities or systems owned by the other political subdivision, in accordance with terms mutually agreed on by the governing bodies of the contracting parties;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planning, making preliminary surveys, investigations, or feasibility reports, engineering, or reports of any kind.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for the acquisition of an existing water or sewer facility may be made on terms approved by the contracting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changes in plans or specifications are necessary after performance of a construction contract begins, the board may approve change orders necessary to decrease or increase the amount of materials, equipment, or supplies to be provided under the contract or the amount of work to be performed.</w:t>
      </w:r>
      <w:r>
        <w:rPr>
          <w:u w:val="single"/>
        </w:rPr>
        <w:t xml:space="preserve"> </w:t>
      </w:r>
      <w:r>
        <w:rPr>
          <w:u w:val="single"/>
        </w:rPr>
        <w:t xml:space="preserve"> </w:t>
      </w:r>
      <w:r>
        <w:rPr>
          <w:u w:val="single"/>
        </w:rPr>
        <w:t xml:space="preserve">The total cost of the change orders may not increase the original contract price by more than 25 percent.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7966A.0406.</w:t>
      </w:r>
      <w:r>
        <w:rPr>
          <w:u w:val="single"/>
        </w:rPr>
        <w:t xml:space="preserve"> </w:t>
      </w:r>
      <w:r>
        <w:rPr>
          <w:u w:val="single"/>
        </w:rPr>
        <w:t xml:space="preserve"> </w:t>
      </w:r>
      <w:r>
        <w:rPr>
          <w:u w:val="single"/>
        </w:rPr>
        <w:t xml:space="preserve">WATER, SEWER, SOLID WASTE, OR DRAINAGE CONTRACTS; ELECTION NOT REQUIRED.  The authority and a municipal corporation or other political subdivision may enter into a water, sewer, solid waste, or drainage contract or any combination of those contracts without the necessity of an election by any contracting party to approve the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7966A.0407.</w:t>
      </w:r>
      <w:r>
        <w:rPr>
          <w:u w:val="single"/>
        </w:rPr>
        <w:t xml:space="preserve"> </w:t>
      </w:r>
      <w:r>
        <w:rPr>
          <w:u w:val="single"/>
        </w:rPr>
        <w:t xml:space="preserve"> </w:t>
      </w:r>
      <w:r>
        <w:rPr>
          <w:u w:val="single"/>
        </w:rPr>
        <w:t xml:space="preserve">TREATMENT OF PAYMENTS UNDER CERTAIN MUNICIPAL CORPORATION CONTRACTS.  A payment by a municipal corporation for the purchase of water or the treatment and disposal of sewage is a maintenance and operating expense of the utility system or combined systems of the municipal corporation unless the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the municipal corporation to acquire an ownership interest in the facilities;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other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7966A.0408.</w:t>
      </w:r>
      <w:r>
        <w:rPr>
          <w:u w:val="single"/>
        </w:rPr>
        <w:t xml:space="preserve"> </w:t>
      </w:r>
      <w:r>
        <w:rPr>
          <w:u w:val="single"/>
        </w:rPr>
        <w:t xml:space="preserve"> </w:t>
      </w:r>
      <w:r>
        <w:rPr>
          <w:u w:val="single"/>
        </w:rPr>
        <w:t xml:space="preserve">TAX PROHIBITION.  The authority may not impose a tax.</w:t>
      </w:r>
    </w:p>
    <w:p w:rsidR="003F3435" w:rsidRDefault="0032493E">
      <w:pPr>
        <w:spacing w:line="480" w:lineRule="auto"/>
        <w:jc w:val="center"/>
      </w:pPr>
      <w:r>
        <w:rPr>
          <w:u w:val="single"/>
        </w:rPr>
        <w:t xml:space="preserve">SUBCHAPTER E. </w:t>
      </w:r>
      <w:r>
        <w:rPr>
          <w:u w:val="single"/>
        </w:rPr>
        <w:t xml:space="preserve"> </w:t>
      </w:r>
      <w:r>
        <w:rPr>
          <w:u w:val="single"/>
        </w:rPr>
        <w:t xml:space="preserve">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7966A.0501.</w:t>
      </w:r>
      <w:r>
        <w:rPr>
          <w:u w:val="single"/>
        </w:rPr>
        <w:t xml:space="preserve"> </w:t>
      </w:r>
      <w:r>
        <w:rPr>
          <w:u w:val="single"/>
        </w:rPr>
        <w:t xml:space="preserve"> </w:t>
      </w:r>
      <w:r>
        <w:rPr>
          <w:u w:val="single"/>
        </w:rPr>
        <w:t xml:space="preserve">REVENUE BONDS.  The authority may issue revenue bonds to carry out any of its powers, functions, or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7966A.0502.</w:t>
      </w:r>
      <w:r>
        <w:rPr>
          <w:u w:val="single"/>
        </w:rPr>
        <w:t xml:space="preserve"> </w:t>
      </w:r>
      <w:r>
        <w:rPr>
          <w:u w:val="single"/>
        </w:rPr>
        <w:t xml:space="preserve"> </w:t>
      </w:r>
      <w:r>
        <w:rPr>
          <w:u w:val="single"/>
        </w:rPr>
        <w:t xml:space="preserve">BONDS FOR CERTAIN FACILITIES.  If the authority operates a facility under contract with a municipal corporation, it may, if the contract permits the issuance, issue bonds to improve or extend the facility.</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Not later than the 45th day after the effective date of this Act, the city council of the City of Mineral Wells and the commissioners courts of Palo Pinto County, Parker County, and Stephens County each shall appoint the appropriate number of directors to the board of directors of the Cross Timbers Regional Utility Authority as required under Section 7966A.0301, Special District Local Laws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7966A.0301(e), Special District Local Laws Code, as added by this Act, at the first meeting of the board of directors of the Cross Timbers Regional Utility Authority after the effective date of this Act, the board shall select a presiding officer from among the directors appointed under Subsection (a) of this section to serve as presiding officer for the remainder of the director's term.</w:t>
      </w:r>
    </w:p>
    <w:p w:rsidR="003F3435" w:rsidRDefault="0032493E">
      <w:pPr>
        <w:spacing w:line="480" w:lineRule="auto"/>
        <w:ind w:firstLine="720"/>
        <w:jc w:val="both"/>
      </w:pPr>
      <w:r>
        <w:t xml:space="preserve">(c)</w:t>
      </w:r>
      <w:r xml:space="preserve">
        <w:t> </w:t>
      </w:r>
      <w:r xml:space="preserve">
        <w:t> </w:t>
      </w:r>
      <w:r>
        <w:t xml:space="preserve">The presiding officer selected under Subsection (b) of this section will serve an initial term that expires January 1, 2027. </w:t>
      </w:r>
      <w:r>
        <w:t xml:space="preserve"> </w:t>
      </w:r>
      <w:r>
        <w:t xml:space="preserve">The six other directors appointed under Subsection (a) of this section shall draw lots to determine which three directors will serve initial terms that expire on January 1, 2025, and which three directors will serve initial terms that expire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7966A.0404,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D, Chapter 7966A, Special District Local Laws Code, as added by Section 1 of this Act, is amended by adding Section 7966A.0404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7966A.0404.</w:t>
      </w:r>
      <w:r>
        <w:rPr>
          <w:u w:val="single"/>
        </w:rPr>
        <w:t xml:space="preserve"> </w:t>
      </w:r>
      <w:r>
        <w:rPr>
          <w:u w:val="single"/>
        </w:rPr>
        <w:t xml:space="preserve"> </w:t>
      </w:r>
      <w:r>
        <w:rPr>
          <w:u w:val="single"/>
        </w:rPr>
        <w:t xml:space="preserve">NO EMINENT DOMAIN POWER.  The authority may not exercise the power of eminent domain.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