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88R27534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5413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5413:</w:t>
      </w: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C.S.H.B.</w:t>
      </w:r>
      <w:r xml:space="preserve">
        <w:t> </w:t>
      </w:r>
      <w:r>
        <w:t xml:space="preserve">No.</w:t>
      </w:r>
      <w:r xml:space="preserve">
        <w:t> </w:t>
      </w:r>
      <w:r>
        <w:t xml:space="preserve">5413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Waller County Municipal Utility District No. 2.</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8236.103, Special District Local Laws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8236, Special District Local Laws Code, is amended by adding Section 8236.105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8236.105.</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the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Texas Commission on Environmental Quality.</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 bond, and tax elections held before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8236.103(b), (c), and (e), Special District Local Laws Code,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Waller County Municipal Utility District No. 2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legislature validates and confirms all governmental acts and proceedings of the Waller County Municipal Utility District No. 2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5413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