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5413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powers and duties of the Waller County Municipal Utility District No. 2.</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8236.103, Special District Local Laws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8236, Special District Local Laws Code, is amended by adding Section 8236.105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8236.105.</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the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 bond, and tax elections held before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8236.103(b), (c), and (e), Special District Local Laws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Waller County Municipal Utility District No. 2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legislature validates and confirms all governmental acts and proceedings of the Waller County Municipal Utility District No. 2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