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36</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2017 mass shooting in Sutherland Springs continues to exact a heavy toll on survivors, their loved ones, and the families of the slain; and</w:t>
      </w:r>
    </w:p>
    <w:p w:rsidR="003F3435" w:rsidRDefault="0032493E">
      <w:pPr>
        <w:spacing w:line="480" w:lineRule="auto"/>
        <w:ind w:firstLine="720"/>
        <w:jc w:val="both"/>
      </w:pPr>
      <w:r>
        <w:t xml:space="preserve">WHEREAS, In the attack, 26 Texans were killed and 20 more were wounded; today, survivors still struggle with impairments and endure physical and emotional pain; injuries require ongoing care, therapy, and psychological treatment, leaving families burdened by medical expenses even as they adapt to lost income and earning capacity; and</w:t>
      </w:r>
    </w:p>
    <w:p w:rsidR="003F3435" w:rsidRDefault="0032493E">
      <w:pPr>
        <w:spacing w:line="480" w:lineRule="auto"/>
        <w:ind w:firstLine="720"/>
        <w:jc w:val="both"/>
      </w:pPr>
      <w:r>
        <w:t xml:space="preserve">WHEREAS, The United States government has thus far failed to extend the same level of support it has provided in the wake of similar horrific incidents; it agreed to pay $88 million to the families of nine people shot dead at Emanuel AME Church in Charleston, South Carolina, in 2015, and it offered $127.5 million to the families of those killed in the 2018 shooting at Marjory Stoneman Douglas High School in Parkland, Florida; and</w:t>
      </w:r>
    </w:p>
    <w:p w:rsidR="003F3435" w:rsidRDefault="0032493E">
      <w:pPr>
        <w:spacing w:line="480" w:lineRule="auto"/>
        <w:ind w:firstLine="720"/>
        <w:jc w:val="both"/>
      </w:pPr>
      <w:r>
        <w:t xml:space="preserve">WHEREAS, In the years to come, the aftereffects of the Sutherland Springs shooting will remain a source of tremendous suffering and hardship in the lives of those who survived, their families, and the families of those who perished; and</w:t>
      </w:r>
    </w:p>
    <w:p w:rsidR="003F3435" w:rsidRDefault="0032493E">
      <w:pPr>
        <w:spacing w:line="480" w:lineRule="auto"/>
        <w:ind w:firstLine="720"/>
        <w:jc w:val="both"/>
      </w:pPr>
      <w:r>
        <w:t xml:space="preserve">WHEREAS, Their suffering and hardship deserves equitable requital to their peers; now, therefore, be it</w:t>
      </w:r>
    </w:p>
    <w:p w:rsidR="003F3435" w:rsidRDefault="0032493E">
      <w:pPr>
        <w:spacing w:line="480" w:lineRule="auto"/>
        <w:ind w:firstLine="720"/>
        <w:jc w:val="both"/>
      </w:pPr>
      <w:r>
        <w:t xml:space="preserve">RESOLVED, That the 88th Legislature of the State of Texas hereby urge the United States Congress to ensure that the survivors and surviving families of the Sutherland Springs mass shooting receive compensation equivalent to the relief provided to those impacted by similar incidents;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36 was adopted by the House on April 20, 2023, by the following vote:</w:t>
      </w:r>
      <w:r xml:space="preserve">
        <w:t> </w:t>
      </w:r>
      <w:r xml:space="preserve">
        <w:t> </w:t>
      </w:r>
      <w:r>
        <w:t xml:space="preserve">Yeas 146,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36 was adopted by the Senate on May 17,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