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88R9927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H.C.R.</w:t>
      </w:r>
      <w:r xml:space="preserve">
        <w:t> </w:t>
      </w:r>
      <w:r>
        <w:t xml:space="preserve">No.</w:t>
      </w:r>
      <w:r xml:space="preserve">
        <w:t> </w:t>
      </w:r>
      <w:r>
        <w:t xml:space="preserve">49</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passage of the George Floyd Justice in Policing Act is critical to holding police accountable, ending racial profiling, and building trust between law enforcement and local communities; and</w:t>
      </w:r>
    </w:p>
    <w:p w:rsidR="003F3435" w:rsidRDefault="0032493E">
      <w:pPr>
        <w:spacing w:line="480" w:lineRule="auto"/>
        <w:ind w:firstLine="720"/>
        <w:jc w:val="both"/>
      </w:pPr>
      <w:r>
        <w:t xml:space="preserve">WHEREAS, The George Floyd Justice in Policing Act will establish national standards to combat the very preventable public health and human rights crisis of police brutality; in addition to prohibiting federal, state, and local law enforcement from racial, religious, and discriminatory profiling, the measure will require law enforcement to collect data on all investigatory activities; it will establish federal deadly force standards and save lives by limiting the use of military equipment by police and by banning deadly and discriminatory practices such as choke holds and no-knock warrants in drug cases; and</w:t>
      </w:r>
    </w:p>
    <w:p w:rsidR="003F3435" w:rsidRDefault="0032493E">
      <w:pPr>
        <w:spacing w:line="480" w:lineRule="auto"/>
        <w:ind w:firstLine="720"/>
        <w:jc w:val="both"/>
      </w:pPr>
      <w:r>
        <w:t xml:space="preserve">WHEREAS, The act will also hold police accountable by making it easier to prosecute police misconduct and allow individuals to recover damages in civil court; the Department of Justice Civil Rights Division will be given greater subpoena power to investigate police misconduct, and a nationwide registry will be created to prevent problematic officers who move jurisdictions to avoid culpability; and</w:t>
      </w:r>
    </w:p>
    <w:p w:rsidR="003F3435" w:rsidRDefault="0032493E">
      <w:pPr>
        <w:spacing w:line="480" w:lineRule="auto"/>
        <w:ind w:firstLine="720"/>
        <w:jc w:val="both"/>
      </w:pPr>
      <w:r>
        <w:t xml:space="preserve">WHEREAS, All Americans deserve to live free from the threat of wanton police violence and misconduct, and it is incumbent on the federal government to pass comprehensive police reform; now, therefore, be it</w:t>
      </w:r>
    </w:p>
    <w:p w:rsidR="003F3435" w:rsidRDefault="0032493E">
      <w:pPr>
        <w:spacing w:line="480" w:lineRule="auto"/>
        <w:ind w:firstLine="720"/>
        <w:jc w:val="both"/>
      </w:pPr>
      <w:r>
        <w:t xml:space="preserve">RESOLVED, That the 88th Legislature of the State of Texas hereby respectfully urge the U.S. Congress to pass the George Floyd Justice in Policing Act;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