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H.C.R.</w:t>
      </w:r>
      <w:r xml:space="preserve">
        <w:t> </w:t>
      </w:r>
      <w:r>
        <w:t xml:space="preserve">No.</w:t>
      </w:r>
      <w:r xml:space="preserve">
        <w:t> </w:t>
      </w:r>
      <w:r>
        <w:t xml:space="preserve">77</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The people of Texas are fortunate to reside in a vast state that encompasses numerous ecosystems and a rich assortment of plant and animal life; and</w:t>
      </w:r>
    </w:p>
    <w:p w:rsidR="003F3435" w:rsidRDefault="0032493E">
      <w:pPr>
        <w:spacing w:line="480" w:lineRule="auto"/>
        <w:ind w:firstLine="720"/>
        <w:jc w:val="both"/>
      </w:pPr>
      <w:r>
        <w:t xml:space="preserve">WHEREAS, Ranging from the lush forests of East Texas to the majestic desert landscape of the Big Bend, from the windswept grasslands of the Panhandle to the barrier islands of the Gulf Coast, these habitats are home to countless species of trees and other vegetation; they are also populated by an immense variety of wildlife, including such signature Texas animals as the javelina, the western diamondback rattlesnake, the roadrunner, and the armadillo, as well as such impressive and rarely seen creatures as the mountain lion, the black bear, and the peregrine falcon; and</w:t>
      </w:r>
    </w:p>
    <w:p w:rsidR="003F3435" w:rsidRDefault="0032493E">
      <w:pPr>
        <w:spacing w:line="480" w:lineRule="auto"/>
        <w:ind w:firstLine="720"/>
        <w:jc w:val="both"/>
      </w:pPr>
      <w:r>
        <w:t xml:space="preserve">WHEREAS, These resources benefit the state in many ways; Texans young and old have abundant opportunities to enjoy recreational pursuits and to learn about the wonders of the natural world, and the great Texas outdoors contributes to economic vitality as well; visitors are drawn to the state for fishing, hunting, birding, hiking, boating, and myriad other activities that boost tourism and create jobs; and</w:t>
      </w:r>
    </w:p>
    <w:p w:rsidR="003F3435" w:rsidRDefault="0032493E">
      <w:pPr>
        <w:spacing w:line="480" w:lineRule="auto"/>
        <w:ind w:firstLine="720"/>
        <w:jc w:val="both"/>
      </w:pPr>
      <w:r>
        <w:t xml:space="preserve">WHEREAS, The diverse plants, animals, and habitats of the Lone Star State are a source of great pride to the people of Texas, and it is indeed appropriate to celebrate this rich heritage and to highlight the importance of preserving it for future generations; now, therefore, be it</w:t>
      </w:r>
    </w:p>
    <w:p w:rsidR="003F3435" w:rsidRDefault="0032493E">
      <w:pPr>
        <w:spacing w:line="480" w:lineRule="auto"/>
        <w:ind w:firstLine="720"/>
        <w:jc w:val="both"/>
      </w:pPr>
      <w:r>
        <w:t xml:space="preserve">RESOLVED, That the 88th Legislature of the State of Texas hereby designate November as Texas Wildlife and Conservation Month;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p w:rsidR="003F3435" w:rsidRDefault="0032493E">
      <w:pPr>
        <w:jc w:val="both"/>
      </w:pPr>
    </w:p>
    <w:p w:rsidR="003F3435" w:rsidRDefault="0032493E">
      <w:pPr>
        <w:jc w:val="right"/>
      </w:pPr>
      <w:r>
        <w:t xml:space="preserve">Kuempel</w:t>
      </w:r>
    </w:p>
    <w:p>
      <w:r>
        <w:br w:type="page"/>
      </w:r>
    </w:p>
    <w:p w:rsidR="003F3435" w:rsidRDefault="0032493E">
      <w:pPr>
        <w:spacing w:before="240"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77 was adopted by the House on May 6, 2023, by the following vote:</w:t>
      </w:r>
      <w:r xml:space="preserve">
        <w:t> </w:t>
      </w:r>
      <w:r xml:space="preserve">
        <w:t> </w:t>
      </w:r>
      <w:r>
        <w:t xml:space="preserve">Yeas 138, Nays 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77 was adopted by the Senate on May 17,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