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88R11552 CJC/TJB/KJE-D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limit the maximum appraised value of real property for ad valorem tax purposes and to except certain appropriations to pay for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w:t>
      </w:r>
      <w:r>
        <w:rPr>
          <w:u w:val="single"/>
        </w:rPr>
        <w:t xml:space="preserve">real property</w:t>
      </w:r>
      <w:r>
        <w:t xml:space="preserve"> [</w:t>
      </w:r>
      <w:r>
        <w:rPr>
          <w:strike/>
        </w:rPr>
        <w:t xml:space="preserve">a residence homestead</w:t>
      </w:r>
      <w:r>
        <w:t xml:space="preserve">] for ad valorem tax purposes in a tax year to the lesser of the most recent market value of the </w:t>
      </w:r>
      <w:r>
        <w:rPr>
          <w:u w:val="single"/>
        </w:rPr>
        <w:t xml:space="preserve">property</w:t>
      </w:r>
      <w:r>
        <w:t xml:space="preserve"> [</w:t>
      </w:r>
      <w:r>
        <w:rPr>
          <w:strike/>
        </w:rPr>
        <w:t xml:space="preserve">residence homestead</w:t>
      </w:r>
      <w:r>
        <w:t xml:space="preserve">]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w:t>
      </w:r>
      <w:r>
        <w:rPr>
          <w:u w:val="single"/>
        </w:rPr>
        <w:t xml:space="preserve">property</w:t>
      </w:r>
      <w:r>
        <w:t xml:space="preserve"> [</w:t>
      </w:r>
      <w:r>
        <w:rPr>
          <w:strike/>
        </w:rPr>
        <w:t xml:space="preserve">residence homestead</w:t>
      </w:r>
      <w:r>
        <w:t xml:space="preserve">]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w:t>
      </w:r>
      <w:r>
        <w:rPr>
          <w:u w:val="single"/>
        </w:rPr>
        <w:t xml:space="preserve">in the tax year following the first tax year in which the owner owns the property on January 1</w:t>
      </w:r>
      <w:r>
        <w:t xml:space="preserve"> </w:t>
      </w:r>
      <w:r>
        <w:t xml:space="preserve">[</w:t>
      </w:r>
      <w:r>
        <w:rPr>
          <w:strike/>
        </w:rPr>
        <w:t xml:space="preserve">as to a residence homestead on the later of the effective date of the law imposing the limitation or January 1 of the tax year following the first tax year the owner qualifies the property for an exemption under Section 1-b of this article</w:t>
      </w:r>
      <w:r>
        <w:t xml:space="preserve">]; and</w:t>
      </w:r>
    </w:p>
    <w:p w:rsidR="003F3435" w:rsidRDefault="0032493E">
      <w:pPr>
        <w:spacing w:line="480" w:lineRule="auto"/>
        <w:ind w:firstLine="1440"/>
        <w:jc w:val="both"/>
      </w:pPr>
      <w:r>
        <w:t xml:space="preserve">(2)</w:t>
      </w:r>
      <w:r xml:space="preserve">
        <w:t> </w:t>
      </w:r>
      <w:r xml:space="preserve">
        <w:t> </w:t>
      </w:r>
      <w:r>
        <w:t xml:space="preserve">expires on January 1 of the [</w:t>
      </w:r>
      <w:r>
        <w:rPr>
          <w:strike/>
        </w:rPr>
        <w:t xml:space="preserve">first</w:t>
      </w:r>
      <w:r>
        <w:t xml:space="preserve">] tax year </w:t>
      </w:r>
      <w:r>
        <w:rPr>
          <w:u w:val="single"/>
        </w:rPr>
        <w:t xml:space="preserve">following the tax year in which</w:t>
      </w:r>
      <w:r>
        <w:t xml:space="preserve"> [</w:t>
      </w:r>
      <w:r>
        <w:rPr>
          <w:strike/>
        </w:rPr>
        <w:t xml:space="preserve">that neither</w:t>
      </w:r>
      <w:r>
        <w:t xml:space="preserve">] the owner of the property when the limitation took effect </w:t>
      </w:r>
      <w:r>
        <w:rPr>
          <w:u w:val="single"/>
        </w:rPr>
        <w:t xml:space="preserve">ceases to own the property, except that the Legislature by general law may provide for the limitation applicable to a residence homestead to continue during ownership of the property by</w:t>
      </w:r>
      <w:r>
        <w:t xml:space="preserve"> [</w:t>
      </w:r>
      <w:r>
        <w:rPr>
          <w:strike/>
        </w:rPr>
        <w:t xml:space="preserve">nor</w:t>
      </w:r>
      <w:r>
        <w:t xml:space="preserve">] the owner's spouse or surviving spouse [</w:t>
      </w:r>
      <w:r>
        <w:rPr>
          <w:strike/>
        </w:rPr>
        <w:t xml:space="preserve">qualifies for an exemption under Section 1-b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authorize the legislature to limit the maximum appraised value of real property for ad valorem tax purposes and to except certain appropriations to pay for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